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3BD3" w14:textId="051F557B" w:rsidR="00BC2313" w:rsidRPr="00544736" w:rsidRDefault="00544736" w:rsidP="00BC2313">
      <w:pPr>
        <w:spacing w:after="0" w:line="240" w:lineRule="auto"/>
        <w:ind w:right="962" w:firstLine="567"/>
        <w:jc w:val="center"/>
        <w:rPr>
          <w:rFonts w:ascii="Times New Roman" w:hAnsi="Times New Roman"/>
          <w:sz w:val="28"/>
          <w:szCs w:val="28"/>
          <w:lang w:val="en-US"/>
        </w:rPr>
      </w:pPr>
      <w:r w:rsidRPr="00544736">
        <w:rPr>
          <w:rFonts w:ascii="Times New Roman" w:hAnsi="Times New Roman"/>
          <w:sz w:val="28"/>
          <w:szCs w:val="28"/>
        </w:rPr>
        <w:t>Al-Farabi Kazakh National University</w:t>
      </w:r>
    </w:p>
    <w:p w14:paraId="4BB4DFC6" w14:textId="77777777" w:rsidR="00BC2313" w:rsidRPr="0018394B" w:rsidRDefault="00BC2313" w:rsidP="00BC2313">
      <w:pPr>
        <w:spacing w:after="0" w:line="240" w:lineRule="auto"/>
        <w:ind w:right="962" w:firstLine="567"/>
        <w:jc w:val="center"/>
        <w:rPr>
          <w:rFonts w:ascii="Times New Roman" w:hAnsi="Times New Roman"/>
          <w:sz w:val="28"/>
          <w:szCs w:val="28"/>
          <w:lang w:val="kk-KZ"/>
        </w:rPr>
      </w:pPr>
    </w:p>
    <w:p w14:paraId="74F98BC3" w14:textId="5E24EB4E" w:rsidR="00BC2313" w:rsidRPr="0018394B" w:rsidRDefault="00EC48AD" w:rsidP="00BC2313">
      <w:pPr>
        <w:spacing w:after="0" w:line="240" w:lineRule="auto"/>
        <w:ind w:right="962" w:firstLine="567"/>
        <w:jc w:val="center"/>
        <w:rPr>
          <w:rFonts w:ascii="Times New Roman" w:hAnsi="Times New Roman"/>
          <w:sz w:val="28"/>
          <w:szCs w:val="28"/>
          <w:lang w:val="kk-KZ"/>
        </w:rPr>
      </w:pPr>
      <w:r w:rsidRPr="00EC48AD">
        <w:rPr>
          <w:rFonts w:ascii="Times New Roman" w:hAnsi="Times New Roman"/>
          <w:sz w:val="28"/>
          <w:szCs w:val="28"/>
          <w:lang w:val="en-US"/>
        </w:rPr>
        <w:t>Higher School of Economics and Business</w:t>
      </w:r>
      <w:r w:rsidR="00BC2313" w:rsidRPr="0018394B">
        <w:rPr>
          <w:rFonts w:ascii="Times New Roman" w:hAnsi="Times New Roman"/>
          <w:sz w:val="28"/>
          <w:szCs w:val="28"/>
          <w:lang w:val="kk-KZ"/>
        </w:rPr>
        <w:t xml:space="preserve"> </w:t>
      </w:r>
    </w:p>
    <w:p w14:paraId="2473BA11" w14:textId="77777777" w:rsidR="00BC2313" w:rsidRPr="0018394B" w:rsidRDefault="00BC2313" w:rsidP="00BC2313">
      <w:pPr>
        <w:spacing w:after="0" w:line="240" w:lineRule="auto"/>
        <w:ind w:right="962" w:firstLine="567"/>
        <w:jc w:val="center"/>
        <w:rPr>
          <w:rFonts w:ascii="Times New Roman" w:hAnsi="Times New Roman"/>
          <w:sz w:val="28"/>
          <w:szCs w:val="28"/>
          <w:lang w:val="kk-KZ"/>
        </w:rPr>
      </w:pPr>
    </w:p>
    <w:p w14:paraId="06B5EC54" w14:textId="55EACAB6" w:rsidR="00BC2313" w:rsidRPr="00EC48AD" w:rsidRDefault="00EC48AD" w:rsidP="00BC2313">
      <w:pPr>
        <w:spacing w:after="0" w:line="240" w:lineRule="auto"/>
        <w:ind w:right="962" w:firstLine="567"/>
        <w:jc w:val="center"/>
        <w:rPr>
          <w:rFonts w:ascii="Times New Roman" w:hAnsi="Times New Roman"/>
          <w:sz w:val="28"/>
          <w:szCs w:val="28"/>
          <w:lang w:val="en-US"/>
        </w:rPr>
      </w:pPr>
      <w:r w:rsidRPr="00EC48AD">
        <w:rPr>
          <w:rFonts w:ascii="Times New Roman" w:hAnsi="Times New Roman"/>
          <w:sz w:val="28"/>
          <w:szCs w:val="28"/>
          <w:lang w:val="en-US"/>
        </w:rPr>
        <w:t>Department of Management and Marketing</w:t>
      </w:r>
    </w:p>
    <w:p w14:paraId="0C38174E" w14:textId="77777777" w:rsidR="00BC2313" w:rsidRPr="0018394B" w:rsidRDefault="00BC2313" w:rsidP="00BC2313">
      <w:pPr>
        <w:spacing w:after="0" w:line="240" w:lineRule="auto"/>
        <w:ind w:right="962" w:firstLine="567"/>
        <w:jc w:val="center"/>
        <w:rPr>
          <w:rFonts w:ascii="Times New Roman" w:hAnsi="Times New Roman"/>
          <w:b/>
          <w:sz w:val="28"/>
          <w:szCs w:val="28"/>
          <w:lang w:val="kk-KZ"/>
        </w:rPr>
      </w:pPr>
    </w:p>
    <w:p w14:paraId="5EE2B512" w14:textId="77777777" w:rsidR="00BC2313" w:rsidRPr="0018394B" w:rsidRDefault="00BC2313" w:rsidP="00BC2313">
      <w:pPr>
        <w:spacing w:after="0" w:line="240" w:lineRule="auto"/>
        <w:ind w:right="962" w:firstLine="567"/>
        <w:jc w:val="center"/>
        <w:rPr>
          <w:rFonts w:ascii="Times New Roman" w:hAnsi="Times New Roman"/>
          <w:b/>
          <w:sz w:val="28"/>
          <w:szCs w:val="28"/>
          <w:lang w:val="kk-KZ"/>
        </w:rPr>
      </w:pPr>
    </w:p>
    <w:p w14:paraId="3A49540C" w14:textId="77777777" w:rsidR="00BC2313" w:rsidRPr="0018394B" w:rsidRDefault="00BC2313" w:rsidP="00BC2313">
      <w:pPr>
        <w:spacing w:after="0" w:line="240" w:lineRule="auto"/>
        <w:ind w:right="962" w:firstLine="567"/>
        <w:jc w:val="center"/>
        <w:rPr>
          <w:rFonts w:ascii="Times New Roman" w:hAnsi="Times New Roman"/>
          <w:b/>
          <w:sz w:val="28"/>
          <w:szCs w:val="28"/>
          <w:lang w:val="kk-KZ"/>
        </w:rPr>
      </w:pPr>
    </w:p>
    <w:p w14:paraId="2A2A2867"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r w:rsidRPr="0018394B">
        <w:rPr>
          <w:rFonts w:ascii="Times New Roman" w:hAnsi="Times New Roman"/>
          <w:b/>
          <w:bCs/>
          <w:sz w:val="28"/>
          <w:szCs w:val="28"/>
          <w:lang w:val="kk-KZ"/>
        </w:rPr>
        <w:tab/>
      </w:r>
    </w:p>
    <w:p w14:paraId="2E5CBB4E"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p>
    <w:p w14:paraId="368A688B"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p>
    <w:p w14:paraId="76D961BA"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p>
    <w:tbl>
      <w:tblPr>
        <w:tblW w:w="0" w:type="auto"/>
        <w:tblLook w:val="01E0" w:firstRow="1" w:lastRow="1" w:firstColumn="1" w:lastColumn="1" w:noHBand="0" w:noVBand="0"/>
      </w:tblPr>
      <w:tblGrid>
        <w:gridCol w:w="9354"/>
      </w:tblGrid>
      <w:tr w:rsidR="00BC2313" w:rsidRPr="00544736" w14:paraId="3576348A" w14:textId="77777777" w:rsidTr="00BC2313">
        <w:trPr>
          <w:trHeight w:val="232"/>
        </w:trPr>
        <w:tc>
          <w:tcPr>
            <w:tcW w:w="9571" w:type="dxa"/>
            <w:vAlign w:val="bottom"/>
          </w:tcPr>
          <w:p w14:paraId="0C87167B" w14:textId="2F678063" w:rsidR="00BC2313" w:rsidRPr="00E52126" w:rsidRDefault="00BC2313" w:rsidP="00BC2313">
            <w:pPr>
              <w:shd w:val="clear" w:color="auto" w:fill="FFFFFF"/>
              <w:spacing w:after="0" w:line="360" w:lineRule="auto"/>
              <w:ind w:right="962" w:firstLine="567"/>
              <w:jc w:val="center"/>
              <w:outlineLvl w:val="0"/>
              <w:rPr>
                <w:rFonts w:ascii="Times New Roman" w:hAnsi="Times New Roman"/>
                <w:b/>
                <w:bCs/>
                <w:sz w:val="28"/>
                <w:szCs w:val="28"/>
                <w:lang w:val="en-US"/>
              </w:rPr>
            </w:pPr>
            <w:r w:rsidRPr="0018394B">
              <w:rPr>
                <w:rFonts w:ascii="Times New Roman" w:hAnsi="Times New Roman"/>
                <w:b/>
                <w:bCs/>
                <w:sz w:val="28"/>
                <w:szCs w:val="28"/>
                <w:lang w:val="kk-KZ"/>
              </w:rPr>
              <w:t xml:space="preserve"> </w:t>
            </w:r>
            <w:r w:rsidR="00E52126" w:rsidRPr="00E52126">
              <w:rPr>
                <w:rFonts w:ascii="Times New Roman" w:hAnsi="Times New Roman"/>
                <w:b/>
                <w:bCs/>
                <w:sz w:val="28"/>
                <w:szCs w:val="28"/>
                <w:lang w:val="en-US"/>
              </w:rPr>
              <w:t xml:space="preserve">Methodological </w:t>
            </w:r>
            <w:r w:rsidR="00E52126" w:rsidRPr="00E52126">
              <w:rPr>
                <w:rFonts w:ascii="Times New Roman" w:hAnsi="Times New Roman"/>
                <w:b/>
                <w:bCs/>
                <w:sz w:val="28"/>
                <w:szCs w:val="28"/>
                <w:lang w:val="en-US"/>
              </w:rPr>
              <w:t xml:space="preserve">guidelines for </w:t>
            </w:r>
            <w:r w:rsidR="00E52126" w:rsidRPr="00E52126">
              <w:rPr>
                <w:rFonts w:ascii="Times New Roman" w:hAnsi="Times New Roman"/>
                <w:b/>
                <w:bCs/>
                <w:sz w:val="28"/>
                <w:szCs w:val="28"/>
                <w:lang w:val="en-US"/>
              </w:rPr>
              <w:t xml:space="preserve">Students’ Independent Work </w:t>
            </w:r>
            <w:r w:rsidR="00E52126" w:rsidRPr="00E52126">
              <w:rPr>
                <w:rFonts w:ascii="Times New Roman" w:hAnsi="Times New Roman"/>
                <w:b/>
                <w:bCs/>
                <w:sz w:val="28"/>
                <w:szCs w:val="28"/>
                <w:lang w:val="en-US"/>
              </w:rPr>
              <w:t>on the course</w:t>
            </w:r>
          </w:p>
        </w:tc>
      </w:tr>
      <w:tr w:rsidR="00BC2313" w:rsidRPr="00E52126" w14:paraId="7BB99453" w14:textId="77777777" w:rsidTr="00BC2313">
        <w:tc>
          <w:tcPr>
            <w:tcW w:w="9571" w:type="dxa"/>
            <w:tcBorders>
              <w:top w:val="nil"/>
              <w:left w:val="nil"/>
              <w:bottom w:val="single" w:sz="4" w:space="0" w:color="auto"/>
              <w:right w:val="nil"/>
            </w:tcBorders>
            <w:vAlign w:val="center"/>
            <w:hideMark/>
          </w:tcPr>
          <w:p w14:paraId="12CA7365" w14:textId="7855D6FF" w:rsidR="00BC2313" w:rsidRPr="00FE41F8" w:rsidRDefault="00E52126" w:rsidP="00E52126">
            <w:pPr>
              <w:tabs>
                <w:tab w:val="num" w:pos="0"/>
              </w:tabs>
              <w:spacing w:line="256" w:lineRule="auto"/>
              <w:jc w:val="center"/>
              <w:rPr>
                <w:rFonts w:ascii="Times New Roman" w:hAnsi="Times New Roman"/>
                <w:b/>
                <w:bCs/>
                <w:i/>
                <w:sz w:val="28"/>
                <w:szCs w:val="28"/>
                <w:lang w:val="kk-KZ"/>
              </w:rPr>
            </w:pPr>
            <w:r w:rsidRPr="00E52126">
              <w:rPr>
                <w:rFonts w:ascii="Times New Roman" w:hAnsi="Times New Roman"/>
                <w:b/>
                <w:bCs/>
                <w:i/>
                <w:sz w:val="28"/>
                <w:szCs w:val="28"/>
                <w:lang w:val="kk-KZ"/>
              </w:rPr>
              <w:t>Digital transformation of public administration</w:t>
            </w:r>
          </w:p>
        </w:tc>
      </w:tr>
      <w:tr w:rsidR="00BC2313" w:rsidRPr="00284C7D" w14:paraId="4939E389" w14:textId="77777777" w:rsidTr="00BC2313">
        <w:tc>
          <w:tcPr>
            <w:tcW w:w="9571" w:type="dxa"/>
            <w:tcBorders>
              <w:top w:val="single" w:sz="4" w:space="0" w:color="auto"/>
              <w:left w:val="nil"/>
              <w:bottom w:val="nil"/>
              <w:right w:val="nil"/>
            </w:tcBorders>
            <w:vAlign w:val="center"/>
            <w:hideMark/>
          </w:tcPr>
          <w:p w14:paraId="197C1B8E" w14:textId="5955EEDA" w:rsidR="00BC2313" w:rsidRPr="00284C7D" w:rsidRDefault="00BC2313" w:rsidP="00263359">
            <w:pPr>
              <w:shd w:val="clear" w:color="auto" w:fill="FFFFFF"/>
              <w:spacing w:after="0" w:line="360" w:lineRule="auto"/>
              <w:ind w:right="962" w:firstLine="567"/>
              <w:jc w:val="center"/>
              <w:outlineLvl w:val="0"/>
              <w:rPr>
                <w:rFonts w:ascii="Times New Roman" w:hAnsi="Times New Roman"/>
                <w:bCs/>
                <w:i/>
                <w:sz w:val="28"/>
                <w:szCs w:val="28"/>
                <w:lang w:val="en-US"/>
              </w:rPr>
            </w:pPr>
            <w:r w:rsidRPr="00284C7D">
              <w:rPr>
                <w:rFonts w:ascii="Times New Roman" w:hAnsi="Times New Roman"/>
                <w:bCs/>
                <w:i/>
                <w:sz w:val="28"/>
                <w:szCs w:val="28"/>
                <w:lang w:val="en-US"/>
              </w:rPr>
              <w:t>(</w:t>
            </w:r>
            <w:r w:rsidR="00284C7D" w:rsidRPr="00284C7D">
              <w:rPr>
                <w:rFonts w:ascii="Times New Roman" w:hAnsi="Times New Roman"/>
                <w:bCs/>
                <w:i/>
                <w:sz w:val="28"/>
                <w:szCs w:val="28"/>
                <w:lang w:val="kk-KZ"/>
              </w:rPr>
              <w:t>Course title according to the curriculum</w:t>
            </w:r>
            <w:r w:rsidRPr="00284C7D">
              <w:rPr>
                <w:rFonts w:ascii="Times New Roman" w:hAnsi="Times New Roman"/>
                <w:bCs/>
                <w:i/>
                <w:sz w:val="28"/>
                <w:szCs w:val="28"/>
                <w:lang w:val="en-US"/>
              </w:rPr>
              <w:t>)</w:t>
            </w:r>
          </w:p>
        </w:tc>
      </w:tr>
      <w:tr w:rsidR="00BC2313" w:rsidRPr="0018394B" w14:paraId="05D6A644" w14:textId="77777777" w:rsidTr="00BC2313">
        <w:trPr>
          <w:trHeight w:val="193"/>
        </w:trPr>
        <w:tc>
          <w:tcPr>
            <w:tcW w:w="9571" w:type="dxa"/>
            <w:tcBorders>
              <w:top w:val="nil"/>
              <w:left w:val="nil"/>
              <w:bottom w:val="single" w:sz="4" w:space="0" w:color="auto"/>
              <w:right w:val="nil"/>
            </w:tcBorders>
            <w:vAlign w:val="center"/>
          </w:tcPr>
          <w:p w14:paraId="4CDAED83" w14:textId="3C232AEE" w:rsidR="00BC2313" w:rsidRPr="00DE2D2E" w:rsidRDefault="005650DD" w:rsidP="00263359">
            <w:pPr>
              <w:spacing w:after="0" w:line="360" w:lineRule="auto"/>
              <w:ind w:right="962" w:firstLine="567"/>
              <w:jc w:val="center"/>
              <w:rPr>
                <w:rFonts w:ascii="Times New Roman" w:hAnsi="Times New Roman"/>
                <w:sz w:val="24"/>
                <w:szCs w:val="24"/>
              </w:rPr>
            </w:pPr>
            <w:r w:rsidRPr="005650DD">
              <w:rPr>
                <w:rFonts w:ascii="Times New Roman" w:hAnsi="Times New Roman"/>
                <w:sz w:val="24"/>
                <w:szCs w:val="24"/>
                <w:lang w:val="kk-KZ"/>
              </w:rPr>
              <w:t>105457</w:t>
            </w:r>
          </w:p>
        </w:tc>
      </w:tr>
      <w:tr w:rsidR="00BC2313" w:rsidRPr="005650DD" w14:paraId="406CBF38" w14:textId="77777777" w:rsidTr="00BC2313">
        <w:tc>
          <w:tcPr>
            <w:tcW w:w="9571" w:type="dxa"/>
            <w:tcBorders>
              <w:top w:val="single" w:sz="4" w:space="0" w:color="auto"/>
              <w:left w:val="nil"/>
              <w:bottom w:val="nil"/>
              <w:right w:val="nil"/>
            </w:tcBorders>
            <w:vAlign w:val="center"/>
            <w:hideMark/>
          </w:tcPr>
          <w:p w14:paraId="16B532DB" w14:textId="0C4CEA7E" w:rsidR="00BC2313" w:rsidRPr="005650DD" w:rsidRDefault="00BC2313" w:rsidP="00263359">
            <w:pPr>
              <w:shd w:val="clear" w:color="auto" w:fill="FFFFFF"/>
              <w:spacing w:after="0" w:line="360" w:lineRule="auto"/>
              <w:ind w:right="962" w:firstLine="567"/>
              <w:jc w:val="center"/>
              <w:outlineLvl w:val="0"/>
              <w:rPr>
                <w:rFonts w:ascii="Times New Roman" w:hAnsi="Times New Roman"/>
                <w:bCs/>
                <w:i/>
                <w:sz w:val="28"/>
                <w:szCs w:val="28"/>
                <w:lang w:val="en-US"/>
              </w:rPr>
            </w:pPr>
            <w:r w:rsidRPr="005650DD">
              <w:rPr>
                <w:rFonts w:ascii="Times New Roman" w:hAnsi="Times New Roman"/>
                <w:bCs/>
                <w:i/>
                <w:sz w:val="28"/>
                <w:szCs w:val="28"/>
                <w:lang w:val="en-US"/>
              </w:rPr>
              <w:t>(</w:t>
            </w:r>
            <w:r w:rsidR="00284C7D" w:rsidRPr="005650DD">
              <w:rPr>
                <w:rFonts w:ascii="Times New Roman" w:hAnsi="Times New Roman"/>
                <w:bCs/>
                <w:i/>
                <w:sz w:val="28"/>
                <w:szCs w:val="28"/>
                <w:lang w:val="en-US"/>
              </w:rPr>
              <w:t>Course code according to the curriculum</w:t>
            </w:r>
            <w:r w:rsidRPr="005650DD">
              <w:rPr>
                <w:rFonts w:ascii="Times New Roman" w:hAnsi="Times New Roman"/>
                <w:bCs/>
                <w:i/>
                <w:sz w:val="28"/>
                <w:szCs w:val="28"/>
                <w:lang w:val="en-US"/>
              </w:rPr>
              <w:t>)</w:t>
            </w:r>
          </w:p>
        </w:tc>
      </w:tr>
      <w:tr w:rsidR="00BC2313" w:rsidRPr="006F51D1" w14:paraId="7883F852" w14:textId="77777777" w:rsidTr="00BC2313">
        <w:trPr>
          <w:trHeight w:val="138"/>
        </w:trPr>
        <w:tc>
          <w:tcPr>
            <w:tcW w:w="9571" w:type="dxa"/>
            <w:tcBorders>
              <w:top w:val="nil"/>
              <w:left w:val="nil"/>
              <w:bottom w:val="single" w:sz="4" w:space="0" w:color="auto"/>
              <w:right w:val="nil"/>
            </w:tcBorders>
            <w:vAlign w:val="center"/>
            <w:hideMark/>
          </w:tcPr>
          <w:p w14:paraId="26F0A202" w14:textId="5E522181" w:rsidR="00BC2313" w:rsidRPr="0018394B" w:rsidRDefault="00BC2313" w:rsidP="00FE41F8">
            <w:pPr>
              <w:spacing w:after="0" w:line="360" w:lineRule="auto"/>
              <w:ind w:right="962" w:firstLine="567"/>
              <w:jc w:val="center"/>
              <w:rPr>
                <w:rFonts w:ascii="Times New Roman" w:hAnsi="Times New Roman"/>
                <w:b/>
                <w:bCs/>
                <w:sz w:val="28"/>
                <w:szCs w:val="28"/>
                <w:lang w:val="kk-KZ"/>
              </w:rPr>
            </w:pPr>
            <w:r w:rsidRPr="005650DD">
              <w:rPr>
                <w:rFonts w:ascii="Times New Roman" w:hAnsi="Times New Roman"/>
                <w:sz w:val="28"/>
                <w:szCs w:val="28"/>
                <w:lang w:val="en-US"/>
              </w:rPr>
              <w:t xml:space="preserve"> </w:t>
            </w:r>
            <w:r w:rsidRPr="006F51D1">
              <w:rPr>
                <w:rFonts w:ascii="Times New Roman" w:hAnsi="Times New Roman"/>
                <w:b/>
                <w:sz w:val="28"/>
                <w:szCs w:val="28"/>
                <w:lang w:val="en-US"/>
              </w:rPr>
              <w:t>«</w:t>
            </w:r>
            <w:r w:rsidR="000B4601" w:rsidRPr="000B4601">
              <w:rPr>
                <w:rFonts w:ascii="Times New Roman" w:hAnsi="Times New Roman"/>
                <w:b/>
                <w:sz w:val="28"/>
                <w:szCs w:val="28"/>
                <w:lang w:val="kk-KZ"/>
              </w:rPr>
              <w:t>7M04104 – State and local government</w:t>
            </w:r>
            <w:r w:rsidRPr="006F51D1">
              <w:rPr>
                <w:rFonts w:ascii="Times New Roman" w:hAnsi="Times New Roman"/>
                <w:b/>
                <w:bCs/>
                <w:sz w:val="28"/>
                <w:szCs w:val="28"/>
                <w:lang w:val="en-US"/>
              </w:rPr>
              <w:t>»</w:t>
            </w:r>
            <w:r w:rsidRPr="0018394B">
              <w:rPr>
                <w:rFonts w:ascii="Times New Roman" w:hAnsi="Times New Roman"/>
                <w:b/>
                <w:bCs/>
                <w:sz w:val="28"/>
                <w:szCs w:val="28"/>
                <w:lang w:val="kk-KZ"/>
              </w:rPr>
              <w:t xml:space="preserve"> </w:t>
            </w:r>
          </w:p>
        </w:tc>
      </w:tr>
      <w:tr w:rsidR="00BC2313" w:rsidRPr="000B4601" w14:paraId="48D18BC0" w14:textId="77777777" w:rsidTr="00BC2313">
        <w:tc>
          <w:tcPr>
            <w:tcW w:w="9571" w:type="dxa"/>
            <w:tcBorders>
              <w:top w:val="single" w:sz="4" w:space="0" w:color="auto"/>
              <w:left w:val="nil"/>
              <w:bottom w:val="nil"/>
              <w:right w:val="nil"/>
            </w:tcBorders>
            <w:hideMark/>
          </w:tcPr>
          <w:p w14:paraId="79DA5A92" w14:textId="636A9057" w:rsidR="00BC2313" w:rsidRPr="000B4601" w:rsidRDefault="00BC2313" w:rsidP="00263359">
            <w:pPr>
              <w:shd w:val="clear" w:color="auto" w:fill="FFFFFF"/>
              <w:spacing w:after="0" w:line="360" w:lineRule="auto"/>
              <w:ind w:right="962" w:firstLine="567"/>
              <w:jc w:val="center"/>
              <w:outlineLvl w:val="0"/>
              <w:rPr>
                <w:rFonts w:ascii="Times New Roman" w:hAnsi="Times New Roman"/>
                <w:bCs/>
                <w:i/>
                <w:sz w:val="28"/>
                <w:szCs w:val="28"/>
                <w:lang w:val="en-US"/>
              </w:rPr>
            </w:pPr>
            <w:r w:rsidRPr="000B4601">
              <w:rPr>
                <w:rFonts w:ascii="Times New Roman" w:hAnsi="Times New Roman"/>
                <w:bCs/>
                <w:i/>
                <w:sz w:val="28"/>
                <w:szCs w:val="28"/>
                <w:lang w:val="en-US"/>
              </w:rPr>
              <w:t>(</w:t>
            </w:r>
            <w:r w:rsidR="000B4601" w:rsidRPr="000B4601">
              <w:rPr>
                <w:rFonts w:ascii="Times New Roman" w:hAnsi="Times New Roman"/>
                <w:bCs/>
                <w:i/>
                <w:sz w:val="28"/>
                <w:szCs w:val="28"/>
                <w:lang w:val="kk-KZ"/>
              </w:rPr>
              <w:t>Name and code of the educational program</w:t>
            </w:r>
            <w:r w:rsidRPr="000B4601">
              <w:rPr>
                <w:rFonts w:ascii="Times New Roman" w:hAnsi="Times New Roman"/>
                <w:bCs/>
                <w:i/>
                <w:sz w:val="28"/>
                <w:szCs w:val="28"/>
                <w:lang w:val="en-US"/>
              </w:rPr>
              <w:t>)</w:t>
            </w:r>
          </w:p>
        </w:tc>
      </w:tr>
    </w:tbl>
    <w:p w14:paraId="29EB1034" w14:textId="77777777" w:rsidR="000F06E3" w:rsidRPr="0018394B" w:rsidRDefault="000F06E3">
      <w:pPr>
        <w:rPr>
          <w:rFonts w:ascii="Times New Roman" w:hAnsi="Times New Roman"/>
          <w:sz w:val="28"/>
          <w:szCs w:val="28"/>
          <w:lang w:val="kk-KZ"/>
        </w:rPr>
      </w:pPr>
    </w:p>
    <w:p w14:paraId="39D9715C" w14:textId="77777777" w:rsidR="00BC2313" w:rsidRPr="0018394B" w:rsidRDefault="00BC2313" w:rsidP="00BC2313">
      <w:pPr>
        <w:rPr>
          <w:rFonts w:ascii="Times New Roman" w:hAnsi="Times New Roman"/>
          <w:sz w:val="28"/>
          <w:szCs w:val="28"/>
          <w:lang w:val="kk-KZ"/>
        </w:rPr>
      </w:pPr>
    </w:p>
    <w:p w14:paraId="65DEA16C" w14:textId="77777777" w:rsidR="00BC2313" w:rsidRPr="0018394B" w:rsidRDefault="00BC2313" w:rsidP="00BC2313">
      <w:pPr>
        <w:rPr>
          <w:rFonts w:ascii="Times New Roman" w:hAnsi="Times New Roman"/>
          <w:sz w:val="28"/>
          <w:szCs w:val="28"/>
          <w:lang w:val="kk-KZ"/>
        </w:rPr>
      </w:pPr>
    </w:p>
    <w:p w14:paraId="28E3A59F" w14:textId="77777777" w:rsidR="00BC2313" w:rsidRPr="0018394B" w:rsidRDefault="00BC2313" w:rsidP="00BC2313">
      <w:pPr>
        <w:rPr>
          <w:rFonts w:ascii="Times New Roman" w:hAnsi="Times New Roman"/>
          <w:sz w:val="28"/>
          <w:szCs w:val="28"/>
          <w:lang w:val="kk-KZ"/>
        </w:rPr>
      </w:pPr>
    </w:p>
    <w:p w14:paraId="40558221" w14:textId="77777777" w:rsidR="00BC2313" w:rsidRPr="0018394B" w:rsidRDefault="00BC2313" w:rsidP="00BC2313">
      <w:pPr>
        <w:rPr>
          <w:rFonts w:ascii="Times New Roman" w:hAnsi="Times New Roman"/>
          <w:sz w:val="28"/>
          <w:szCs w:val="28"/>
          <w:lang w:val="kk-KZ"/>
        </w:rPr>
      </w:pPr>
    </w:p>
    <w:p w14:paraId="2B6DFCC3" w14:textId="77777777" w:rsidR="00BC2313" w:rsidRPr="0018394B" w:rsidRDefault="00BC2313" w:rsidP="00BC2313">
      <w:pPr>
        <w:rPr>
          <w:rFonts w:ascii="Times New Roman" w:hAnsi="Times New Roman"/>
          <w:sz w:val="28"/>
          <w:szCs w:val="28"/>
          <w:lang w:val="kk-KZ"/>
        </w:rPr>
      </w:pPr>
    </w:p>
    <w:p w14:paraId="35869756" w14:textId="77777777" w:rsidR="00BC2313" w:rsidRPr="0018394B" w:rsidRDefault="00BC2313" w:rsidP="00BC2313">
      <w:pPr>
        <w:rPr>
          <w:rFonts w:ascii="Times New Roman" w:hAnsi="Times New Roman"/>
          <w:sz w:val="28"/>
          <w:szCs w:val="28"/>
          <w:lang w:val="kk-KZ"/>
        </w:rPr>
      </w:pPr>
    </w:p>
    <w:p w14:paraId="0768978F" w14:textId="77777777" w:rsidR="00BC2313" w:rsidRPr="000B4601" w:rsidRDefault="00BC2313" w:rsidP="00BC2313">
      <w:pPr>
        <w:autoSpaceDE w:val="0"/>
        <w:autoSpaceDN w:val="0"/>
        <w:spacing w:after="0" w:line="240" w:lineRule="auto"/>
        <w:rPr>
          <w:rFonts w:ascii="Times New Roman" w:hAnsi="Times New Roman"/>
          <w:b/>
          <w:color w:val="000000" w:themeColor="text1"/>
          <w:sz w:val="28"/>
          <w:szCs w:val="28"/>
          <w:lang w:val="en-US"/>
        </w:rPr>
      </w:pPr>
      <w:r w:rsidRPr="0018394B">
        <w:rPr>
          <w:rFonts w:ascii="Times New Roman" w:hAnsi="Times New Roman"/>
          <w:sz w:val="28"/>
          <w:szCs w:val="28"/>
          <w:lang w:val="kk-KZ"/>
        </w:rPr>
        <w:tab/>
      </w:r>
    </w:p>
    <w:p w14:paraId="528B1035" w14:textId="2400DA46" w:rsidR="00BC2313" w:rsidRPr="000B4601" w:rsidRDefault="000B4601" w:rsidP="00BC2313">
      <w:pPr>
        <w:autoSpaceDE w:val="0"/>
        <w:autoSpaceDN w:val="0"/>
        <w:spacing w:after="0" w:line="240" w:lineRule="auto"/>
        <w:jc w:val="center"/>
        <w:rPr>
          <w:rFonts w:ascii="Times New Roman" w:hAnsi="Times New Roman"/>
          <w:b/>
          <w:color w:val="000000" w:themeColor="text1"/>
          <w:sz w:val="28"/>
          <w:szCs w:val="28"/>
          <w:lang w:val="en-US"/>
        </w:rPr>
      </w:pPr>
      <w:r>
        <w:rPr>
          <w:rFonts w:ascii="Times New Roman" w:hAnsi="Times New Roman"/>
          <w:b/>
          <w:color w:val="000000" w:themeColor="text1"/>
          <w:sz w:val="28"/>
          <w:szCs w:val="28"/>
          <w:lang w:val="en-US"/>
        </w:rPr>
        <w:t>Almaty 2025</w:t>
      </w:r>
    </w:p>
    <w:p w14:paraId="3BF99121" w14:textId="77777777" w:rsidR="00BC2313" w:rsidRPr="0018394B" w:rsidRDefault="00BC2313">
      <w:pPr>
        <w:rPr>
          <w:rFonts w:ascii="Times New Roman" w:hAnsi="Times New Roman"/>
          <w:sz w:val="28"/>
          <w:szCs w:val="28"/>
          <w:lang w:val="kk-KZ"/>
        </w:rPr>
      </w:pPr>
      <w:r w:rsidRPr="0018394B">
        <w:rPr>
          <w:rFonts w:ascii="Times New Roman" w:hAnsi="Times New Roman"/>
          <w:sz w:val="28"/>
          <w:szCs w:val="28"/>
          <w:lang w:val="kk-KZ"/>
        </w:rPr>
        <w:br w:type="page"/>
      </w:r>
    </w:p>
    <w:tbl>
      <w:tblPr>
        <w:tblW w:w="0" w:type="auto"/>
        <w:tblLook w:val="01E0" w:firstRow="1" w:lastRow="1" w:firstColumn="1" w:lastColumn="1" w:noHBand="0" w:noVBand="0"/>
      </w:tblPr>
      <w:tblGrid>
        <w:gridCol w:w="2846"/>
        <w:gridCol w:w="6508"/>
      </w:tblGrid>
      <w:tr w:rsidR="00BC2313" w:rsidRPr="009B2C4E" w14:paraId="41F2B137" w14:textId="77777777" w:rsidTr="0092684D">
        <w:tc>
          <w:tcPr>
            <w:tcW w:w="3556" w:type="dxa"/>
          </w:tcPr>
          <w:p w14:paraId="70416A97" w14:textId="77777777" w:rsidR="00BC2313" w:rsidRPr="0018394B" w:rsidRDefault="00BC2313" w:rsidP="0092684D">
            <w:pPr>
              <w:pStyle w:val="a5"/>
              <w:spacing w:before="0" w:beforeAutospacing="0" w:after="0" w:afterAutospacing="0"/>
              <w:rPr>
                <w:rFonts w:ascii="Times New Roman" w:hAnsi="Times New Roman" w:cs="Times New Roman"/>
                <w:sz w:val="28"/>
                <w:szCs w:val="28"/>
              </w:rPr>
            </w:pPr>
          </w:p>
          <w:p w14:paraId="18A30743" w14:textId="03BDA715" w:rsidR="00BC2313" w:rsidRPr="0018394B" w:rsidRDefault="00E85C5C" w:rsidP="0092684D">
            <w:pPr>
              <w:pStyle w:val="a5"/>
              <w:spacing w:before="0" w:beforeAutospacing="0" w:after="0" w:afterAutospacing="0"/>
              <w:ind w:firstLine="709"/>
              <w:rPr>
                <w:rFonts w:ascii="Times New Roman" w:hAnsi="Times New Roman" w:cs="Times New Roman"/>
                <w:sz w:val="28"/>
                <w:szCs w:val="28"/>
              </w:rPr>
            </w:pPr>
            <w:r w:rsidRPr="00E85C5C">
              <w:rPr>
                <w:rFonts w:ascii="Times New Roman" w:hAnsi="Times New Roman" w:cs="Times New Roman"/>
                <w:sz w:val="28"/>
                <w:szCs w:val="28"/>
              </w:rPr>
              <w:t>Compiler</w:t>
            </w:r>
            <w:r w:rsidR="00BC2313" w:rsidRPr="0018394B">
              <w:rPr>
                <w:rFonts w:ascii="Times New Roman" w:hAnsi="Times New Roman" w:cs="Times New Roman"/>
                <w:b/>
                <w:sz w:val="28"/>
                <w:szCs w:val="28"/>
              </w:rPr>
              <w:t>:</w:t>
            </w:r>
          </w:p>
        </w:tc>
        <w:tc>
          <w:tcPr>
            <w:tcW w:w="10019" w:type="dxa"/>
            <w:tcBorders>
              <w:top w:val="nil"/>
              <w:left w:val="nil"/>
              <w:bottom w:val="single" w:sz="4" w:space="0" w:color="auto"/>
              <w:right w:val="nil"/>
            </w:tcBorders>
          </w:tcPr>
          <w:p w14:paraId="415A581A" w14:textId="3241D456" w:rsidR="00BC2313" w:rsidRPr="00E85C5C" w:rsidRDefault="00E85C5C" w:rsidP="0092684D">
            <w:pPr>
              <w:pStyle w:val="a5"/>
              <w:spacing w:before="0" w:beforeAutospacing="0" w:after="0" w:afterAutospacing="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Amangeldiyeva B.A.</w:t>
            </w:r>
            <w:r w:rsidR="009B2C4E">
              <w:rPr>
                <w:rFonts w:ascii="Times New Roman" w:hAnsi="Times New Roman" w:cs="Times New Roman"/>
                <w:sz w:val="28"/>
                <w:szCs w:val="28"/>
                <w:lang w:val="en-US"/>
              </w:rPr>
              <w:t>, PhD, senior lecturer, Department of Management</w:t>
            </w:r>
          </w:p>
        </w:tc>
      </w:tr>
      <w:tr w:rsidR="00BC2313" w:rsidRPr="00E85C5C" w14:paraId="3121779A" w14:textId="77777777" w:rsidTr="0092684D">
        <w:tc>
          <w:tcPr>
            <w:tcW w:w="3556" w:type="dxa"/>
          </w:tcPr>
          <w:p w14:paraId="168567AB" w14:textId="77777777" w:rsidR="00BC2313" w:rsidRPr="009B2C4E" w:rsidRDefault="00BC2313" w:rsidP="0092684D">
            <w:pPr>
              <w:pStyle w:val="a5"/>
              <w:spacing w:before="0" w:beforeAutospacing="0" w:after="0" w:afterAutospacing="0"/>
              <w:ind w:firstLine="709"/>
              <w:rPr>
                <w:rFonts w:ascii="Times New Roman" w:hAnsi="Times New Roman" w:cs="Times New Roman"/>
                <w:sz w:val="28"/>
                <w:szCs w:val="28"/>
                <w:lang w:val="en-US"/>
              </w:rPr>
            </w:pPr>
          </w:p>
        </w:tc>
        <w:tc>
          <w:tcPr>
            <w:tcW w:w="10019" w:type="dxa"/>
            <w:tcBorders>
              <w:top w:val="single" w:sz="4" w:space="0" w:color="auto"/>
              <w:left w:val="nil"/>
              <w:bottom w:val="nil"/>
              <w:right w:val="nil"/>
            </w:tcBorders>
            <w:hideMark/>
          </w:tcPr>
          <w:p w14:paraId="16E6D90D" w14:textId="7B3FE39C" w:rsidR="00BC2313" w:rsidRPr="00E85C5C" w:rsidRDefault="00BC2313" w:rsidP="0092684D">
            <w:pPr>
              <w:pStyle w:val="a3"/>
              <w:spacing w:after="0"/>
              <w:rPr>
                <w:i/>
                <w:sz w:val="28"/>
                <w:szCs w:val="28"/>
                <w:lang w:val="en-US"/>
              </w:rPr>
            </w:pPr>
            <w:r w:rsidRPr="00E85C5C">
              <w:rPr>
                <w:i/>
                <w:sz w:val="28"/>
                <w:szCs w:val="28"/>
                <w:lang w:val="en-US"/>
              </w:rPr>
              <w:t>(</w:t>
            </w:r>
            <w:r w:rsidR="00E85C5C" w:rsidRPr="00E85C5C">
              <w:rPr>
                <w:i/>
                <w:sz w:val="28"/>
                <w:szCs w:val="28"/>
                <w:lang w:val="en-US"/>
              </w:rPr>
              <w:t>Full name, academic degree and academic title</w:t>
            </w:r>
            <w:r w:rsidRPr="00E85C5C">
              <w:rPr>
                <w:i/>
                <w:sz w:val="28"/>
                <w:szCs w:val="28"/>
                <w:lang w:val="en-US"/>
              </w:rPr>
              <w:t>)</w:t>
            </w:r>
          </w:p>
        </w:tc>
      </w:tr>
    </w:tbl>
    <w:p w14:paraId="6BF62B68" w14:textId="77777777" w:rsidR="00BC2313" w:rsidRPr="0018394B" w:rsidRDefault="00BC2313" w:rsidP="00BC2313">
      <w:pPr>
        <w:tabs>
          <w:tab w:val="left" w:pos="2940"/>
        </w:tabs>
        <w:rPr>
          <w:rFonts w:ascii="Times New Roman" w:hAnsi="Times New Roman"/>
          <w:sz w:val="28"/>
          <w:szCs w:val="28"/>
          <w:lang w:val="kk-KZ"/>
        </w:rPr>
      </w:pPr>
    </w:p>
    <w:p w14:paraId="5DEC142A" w14:textId="77777777" w:rsidR="00BC2313" w:rsidRPr="0018394B" w:rsidRDefault="00BC2313" w:rsidP="00BC2313">
      <w:pPr>
        <w:tabs>
          <w:tab w:val="left" w:pos="2940"/>
        </w:tabs>
        <w:rPr>
          <w:rFonts w:ascii="Times New Roman" w:hAnsi="Times New Roman"/>
          <w:sz w:val="28"/>
          <w:szCs w:val="28"/>
          <w:lang w:val="kk-KZ"/>
        </w:rPr>
      </w:pPr>
    </w:p>
    <w:p w14:paraId="44CE71F0" w14:textId="77777777" w:rsidR="00BC2313" w:rsidRPr="0018394B" w:rsidRDefault="00BC2313" w:rsidP="00BC2313">
      <w:pPr>
        <w:tabs>
          <w:tab w:val="left" w:pos="2940"/>
        </w:tabs>
        <w:rPr>
          <w:rFonts w:ascii="Times New Roman" w:hAnsi="Times New Roman"/>
          <w:sz w:val="28"/>
          <w:szCs w:val="28"/>
          <w:lang w:val="kk-KZ"/>
        </w:rPr>
      </w:pPr>
    </w:p>
    <w:p w14:paraId="3EF5E67E" w14:textId="77777777" w:rsidR="00BC2313" w:rsidRPr="0018394B" w:rsidRDefault="00BC2313" w:rsidP="00BC2313">
      <w:pPr>
        <w:tabs>
          <w:tab w:val="left" w:pos="2940"/>
        </w:tabs>
        <w:rPr>
          <w:rFonts w:ascii="Times New Roman" w:hAnsi="Times New Roman"/>
          <w:sz w:val="28"/>
          <w:szCs w:val="28"/>
          <w:lang w:val="kk-KZ"/>
        </w:rPr>
      </w:pPr>
    </w:p>
    <w:p w14:paraId="7A985599" w14:textId="199AB01E" w:rsidR="00BC2313" w:rsidRPr="0018394B" w:rsidRDefault="00AC5E1F" w:rsidP="00BC2313">
      <w:pPr>
        <w:shd w:val="clear" w:color="auto" w:fill="FFFFFF"/>
        <w:spacing w:after="0" w:line="360" w:lineRule="auto"/>
        <w:ind w:firstLine="709"/>
        <w:jc w:val="both"/>
        <w:outlineLvl w:val="0"/>
        <w:rPr>
          <w:rFonts w:ascii="Times New Roman" w:hAnsi="Times New Roman"/>
          <w:bCs/>
          <w:sz w:val="28"/>
          <w:szCs w:val="28"/>
          <w:lang w:val="kk-KZ"/>
        </w:rPr>
      </w:pPr>
      <w:r w:rsidRPr="00AC5E1F">
        <w:rPr>
          <w:rFonts w:ascii="Times New Roman" w:hAnsi="Times New Roman"/>
          <w:bCs/>
          <w:sz w:val="28"/>
          <w:szCs w:val="28"/>
          <w:lang w:val="en-US"/>
        </w:rPr>
        <w:t>The methodological guidelines for students’ independent work on the discipline “Digital Transformation of Public Administration” were reviewed and approved at the meeting of the Department of “Management”</w:t>
      </w:r>
      <w:r w:rsidR="00BC2313" w:rsidRPr="0018394B">
        <w:rPr>
          <w:rFonts w:ascii="Times New Roman" w:hAnsi="Times New Roman"/>
          <w:bCs/>
          <w:sz w:val="28"/>
          <w:szCs w:val="28"/>
          <w:lang w:val="kk-KZ"/>
        </w:rPr>
        <w:t>.</w:t>
      </w:r>
    </w:p>
    <w:p w14:paraId="4118C904" w14:textId="77777777" w:rsidR="00BC2313" w:rsidRPr="0018394B" w:rsidRDefault="00BC2313" w:rsidP="00BC2313">
      <w:pPr>
        <w:tabs>
          <w:tab w:val="left" w:pos="9360"/>
        </w:tabs>
        <w:spacing w:after="0" w:line="360" w:lineRule="auto"/>
        <w:ind w:firstLine="709"/>
        <w:jc w:val="both"/>
        <w:rPr>
          <w:rFonts w:ascii="Times New Roman" w:hAnsi="Times New Roman"/>
          <w:sz w:val="28"/>
          <w:szCs w:val="28"/>
          <w:lang w:val="kk-KZ"/>
        </w:rPr>
      </w:pPr>
    </w:p>
    <w:p w14:paraId="6EE470CC" w14:textId="6ADDB6B0" w:rsidR="00BC2313" w:rsidRPr="00BD4749" w:rsidRDefault="00AC5E1F" w:rsidP="00BC2313">
      <w:pPr>
        <w:tabs>
          <w:tab w:val="left" w:pos="9360"/>
        </w:tabs>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Minutes</w:t>
      </w:r>
      <w:r w:rsidR="00BC2313" w:rsidRPr="00FE41F8">
        <w:rPr>
          <w:rFonts w:ascii="Times New Roman" w:hAnsi="Times New Roman"/>
          <w:sz w:val="28"/>
          <w:szCs w:val="28"/>
          <w:lang w:val="kk-KZ"/>
        </w:rPr>
        <w:t xml:space="preserve">  №  ______ «____» ______________  20</w:t>
      </w:r>
      <w:r w:rsidR="00053A12">
        <w:rPr>
          <w:rFonts w:ascii="Times New Roman" w:hAnsi="Times New Roman"/>
          <w:sz w:val="28"/>
          <w:szCs w:val="28"/>
          <w:lang w:val="kk-KZ"/>
        </w:rPr>
        <w:t>2</w:t>
      </w:r>
      <w:r w:rsidR="00BC2313" w:rsidRPr="00FE41F8">
        <w:rPr>
          <w:rFonts w:ascii="Times New Roman" w:hAnsi="Times New Roman"/>
          <w:sz w:val="28"/>
          <w:szCs w:val="28"/>
          <w:lang w:val="kk-KZ"/>
        </w:rPr>
        <w:t>___ </w:t>
      </w:r>
      <w:r w:rsidR="00BD4749">
        <w:rPr>
          <w:rFonts w:ascii="Times New Roman" w:hAnsi="Times New Roman"/>
          <w:sz w:val="28"/>
          <w:szCs w:val="28"/>
          <w:lang w:val="en-US"/>
        </w:rPr>
        <w:t>year</w:t>
      </w:r>
    </w:p>
    <w:p w14:paraId="4CC833DA" w14:textId="77777777" w:rsidR="00BC2313" w:rsidRPr="0018394B" w:rsidRDefault="00BC2313">
      <w:pPr>
        <w:rPr>
          <w:rFonts w:ascii="Times New Roman" w:hAnsi="Times New Roman"/>
          <w:sz w:val="28"/>
          <w:szCs w:val="28"/>
          <w:lang w:val="kk-KZ"/>
        </w:rPr>
      </w:pPr>
      <w:r w:rsidRPr="0018394B">
        <w:rPr>
          <w:rFonts w:ascii="Times New Roman" w:hAnsi="Times New Roman"/>
          <w:sz w:val="28"/>
          <w:szCs w:val="28"/>
          <w:lang w:val="kk-KZ"/>
        </w:rPr>
        <w:br w:type="page"/>
      </w:r>
    </w:p>
    <w:p w14:paraId="377A01D8" w14:textId="5567DEB3" w:rsidR="00BC2313" w:rsidRPr="00BD4749" w:rsidRDefault="00BD4749" w:rsidP="00BC2313">
      <w:pPr>
        <w:autoSpaceDE w:val="0"/>
        <w:autoSpaceDN w:val="0"/>
        <w:spacing w:after="0" w:line="240" w:lineRule="auto"/>
        <w:jc w:val="center"/>
        <w:rPr>
          <w:rFonts w:ascii="Times New Roman" w:hAnsi="Times New Roman"/>
          <w:b/>
          <w:sz w:val="28"/>
          <w:szCs w:val="28"/>
          <w:lang w:val="en-US"/>
        </w:rPr>
      </w:pPr>
      <w:r>
        <w:rPr>
          <w:rFonts w:ascii="Times New Roman" w:hAnsi="Times New Roman"/>
          <w:b/>
          <w:sz w:val="28"/>
          <w:szCs w:val="28"/>
          <w:lang w:val="en-US"/>
        </w:rPr>
        <w:lastRenderedPageBreak/>
        <w:t>Inroduction</w:t>
      </w:r>
    </w:p>
    <w:p w14:paraId="5EA59887" w14:textId="77777777" w:rsidR="00BC2313" w:rsidRPr="0018394B" w:rsidRDefault="00BC2313" w:rsidP="00BC2313">
      <w:pPr>
        <w:autoSpaceDE w:val="0"/>
        <w:autoSpaceDN w:val="0"/>
        <w:spacing w:after="0" w:line="240" w:lineRule="auto"/>
        <w:jc w:val="center"/>
        <w:rPr>
          <w:rFonts w:ascii="Times New Roman" w:hAnsi="Times New Roman"/>
          <w:b/>
          <w:sz w:val="28"/>
          <w:szCs w:val="28"/>
          <w:lang w:val="kk-KZ"/>
        </w:rPr>
      </w:pPr>
    </w:p>
    <w:p w14:paraId="5BD6E433" w14:textId="1B115A99" w:rsidR="00BC2313" w:rsidRDefault="00C928DA" w:rsidP="00C928DA">
      <w:pPr>
        <w:spacing w:after="0" w:line="240" w:lineRule="auto"/>
        <w:ind w:firstLine="540"/>
        <w:jc w:val="both"/>
        <w:rPr>
          <w:rFonts w:ascii="Times New Roman" w:hAnsi="Times New Roman"/>
          <w:sz w:val="28"/>
          <w:szCs w:val="28"/>
          <w:lang w:val="en-US"/>
        </w:rPr>
      </w:pPr>
      <w:r w:rsidRPr="00C928DA">
        <w:rPr>
          <w:rFonts w:ascii="Times New Roman" w:hAnsi="Times New Roman"/>
          <w:sz w:val="28"/>
          <w:szCs w:val="28"/>
          <w:lang w:val="kk-KZ"/>
        </w:rPr>
        <w:t>Independent work of students is divided into independent work under the guidance of the instructor (IW</w:t>
      </w:r>
      <w:r>
        <w:rPr>
          <w:rFonts w:ascii="Times New Roman" w:hAnsi="Times New Roman"/>
          <w:sz w:val="28"/>
          <w:szCs w:val="28"/>
          <w:lang w:val="en-US"/>
        </w:rPr>
        <w:t>Sw</w:t>
      </w:r>
      <w:r w:rsidRPr="00C928DA">
        <w:rPr>
          <w:rFonts w:ascii="Times New Roman" w:hAnsi="Times New Roman"/>
          <w:sz w:val="28"/>
          <w:szCs w:val="28"/>
          <w:lang w:val="kk-KZ"/>
        </w:rPr>
        <w:t>T) and extracurricular independent work (IWS)</w:t>
      </w:r>
    </w:p>
    <w:p w14:paraId="6C9996D6" w14:textId="77777777" w:rsidR="00C928DA" w:rsidRPr="00C928DA" w:rsidRDefault="00C928DA" w:rsidP="00BC2313">
      <w:pPr>
        <w:spacing w:after="0" w:line="240" w:lineRule="auto"/>
        <w:jc w:val="both"/>
        <w:rPr>
          <w:rFonts w:ascii="Times New Roman" w:hAnsi="Times New Roman"/>
          <w:sz w:val="28"/>
          <w:szCs w:val="28"/>
          <w:lang w:val="en-US"/>
        </w:rPr>
      </w:pPr>
    </w:p>
    <w:p w14:paraId="5DFD56DC" w14:textId="13673166" w:rsidR="00BC2313" w:rsidRPr="0018394B" w:rsidRDefault="00863855" w:rsidP="00BC2313">
      <w:pPr>
        <w:tabs>
          <w:tab w:val="left" w:pos="720"/>
        </w:tabs>
        <w:ind w:firstLine="540"/>
        <w:jc w:val="center"/>
        <w:rPr>
          <w:rFonts w:ascii="Times New Roman" w:hAnsi="Times New Roman"/>
          <w:b/>
          <w:sz w:val="28"/>
          <w:szCs w:val="28"/>
          <w:lang w:val="kk-KZ"/>
        </w:rPr>
      </w:pPr>
      <w:r w:rsidRPr="00863855">
        <w:rPr>
          <w:rFonts w:ascii="Times New Roman" w:hAnsi="Times New Roman"/>
          <w:b/>
          <w:sz w:val="28"/>
          <w:szCs w:val="28"/>
          <w:lang w:val="en-US"/>
        </w:rPr>
        <w:t xml:space="preserve">General </w:t>
      </w:r>
      <w:r w:rsidRPr="00863855">
        <w:rPr>
          <w:rFonts w:ascii="Times New Roman" w:hAnsi="Times New Roman"/>
          <w:b/>
          <w:sz w:val="28"/>
          <w:szCs w:val="28"/>
          <w:lang w:val="en-US"/>
        </w:rPr>
        <w:t xml:space="preserve">guidelines for completing </w:t>
      </w:r>
      <w:r w:rsidRPr="00863855">
        <w:rPr>
          <w:rFonts w:ascii="Times New Roman" w:hAnsi="Times New Roman"/>
          <w:b/>
          <w:sz w:val="28"/>
          <w:szCs w:val="28"/>
          <w:lang w:val="en-US"/>
        </w:rPr>
        <w:t>Independent Work (IWS)</w:t>
      </w:r>
      <w:r w:rsidR="00BC2313" w:rsidRPr="0018394B">
        <w:rPr>
          <w:rFonts w:ascii="Times New Roman" w:hAnsi="Times New Roman"/>
          <w:b/>
          <w:sz w:val="28"/>
          <w:szCs w:val="28"/>
          <w:lang w:val="kk-KZ"/>
        </w:rPr>
        <w:t xml:space="preserve"> </w:t>
      </w:r>
    </w:p>
    <w:p w14:paraId="5AFA2A0F" w14:textId="76EAC882" w:rsidR="00BC2313" w:rsidRPr="0018394B" w:rsidRDefault="00863855" w:rsidP="00BC2313">
      <w:pPr>
        <w:tabs>
          <w:tab w:val="left" w:pos="720"/>
        </w:tabs>
        <w:ind w:firstLine="540"/>
        <w:jc w:val="both"/>
        <w:rPr>
          <w:rFonts w:ascii="Times New Roman" w:hAnsi="Times New Roman"/>
          <w:sz w:val="28"/>
          <w:szCs w:val="28"/>
          <w:lang w:val="kk-KZ"/>
        </w:rPr>
      </w:pPr>
      <w:r w:rsidRPr="00863855">
        <w:rPr>
          <w:rFonts w:ascii="Times New Roman" w:hAnsi="Times New Roman"/>
          <w:sz w:val="28"/>
          <w:szCs w:val="28"/>
          <w:lang w:val="kk-KZ"/>
        </w:rPr>
        <w:t>Independent Work of Students (IWS) is the student’s self-preparation for classes, using primary and supplementary literature to complete assigned tasks. The tasks must be completed on time and in full. IWS is considered extracurricular work</w:t>
      </w:r>
      <w:r w:rsidR="00BC2313" w:rsidRPr="0018394B">
        <w:rPr>
          <w:rFonts w:ascii="Times New Roman" w:hAnsi="Times New Roman"/>
          <w:sz w:val="28"/>
          <w:szCs w:val="28"/>
          <w:lang w:val="kk-KZ"/>
        </w:rPr>
        <w:t>.</w:t>
      </w:r>
    </w:p>
    <w:p w14:paraId="5916D7AA" w14:textId="2D1C82D6" w:rsidR="00863855" w:rsidRDefault="00863855" w:rsidP="00863855">
      <w:pPr>
        <w:ind w:firstLine="720"/>
        <w:jc w:val="center"/>
        <w:rPr>
          <w:rFonts w:ascii="Times New Roman" w:hAnsi="Times New Roman"/>
          <w:b/>
          <w:sz w:val="28"/>
          <w:szCs w:val="28"/>
          <w:lang w:val="en-US"/>
        </w:rPr>
      </w:pPr>
      <w:r w:rsidRPr="00863855">
        <w:rPr>
          <w:rFonts w:ascii="Times New Roman" w:hAnsi="Times New Roman"/>
          <w:b/>
          <w:sz w:val="28"/>
          <w:szCs w:val="28"/>
          <w:lang w:val="kk-KZ"/>
        </w:rPr>
        <w:t xml:space="preserve">General </w:t>
      </w:r>
      <w:r w:rsidRPr="00863855">
        <w:rPr>
          <w:rFonts w:ascii="Times New Roman" w:hAnsi="Times New Roman"/>
          <w:b/>
          <w:sz w:val="28"/>
          <w:szCs w:val="28"/>
          <w:lang w:val="kk-KZ"/>
        </w:rPr>
        <w:t xml:space="preserve">guidelines for completing </w:t>
      </w:r>
      <w:r w:rsidRPr="00863855">
        <w:rPr>
          <w:rFonts w:ascii="Times New Roman" w:hAnsi="Times New Roman"/>
          <w:b/>
          <w:sz w:val="28"/>
          <w:szCs w:val="28"/>
          <w:lang w:val="kk-KZ"/>
        </w:rPr>
        <w:t>Independent Work under the Guidance of the Teacher (</w:t>
      </w:r>
      <w:bookmarkStart w:id="0" w:name="_Hlk209290796"/>
      <w:r w:rsidRPr="00863855">
        <w:rPr>
          <w:rFonts w:ascii="Times New Roman" w:hAnsi="Times New Roman"/>
          <w:b/>
          <w:sz w:val="28"/>
          <w:szCs w:val="28"/>
          <w:lang w:val="kk-KZ"/>
        </w:rPr>
        <w:t>IW</w:t>
      </w:r>
      <w:r>
        <w:rPr>
          <w:rFonts w:ascii="Times New Roman" w:hAnsi="Times New Roman"/>
          <w:b/>
          <w:sz w:val="28"/>
          <w:szCs w:val="28"/>
          <w:lang w:val="en-US"/>
        </w:rPr>
        <w:t>Sw</w:t>
      </w:r>
      <w:r w:rsidRPr="00863855">
        <w:rPr>
          <w:rFonts w:ascii="Times New Roman" w:hAnsi="Times New Roman"/>
          <w:b/>
          <w:sz w:val="28"/>
          <w:szCs w:val="28"/>
          <w:lang w:val="kk-KZ"/>
        </w:rPr>
        <w:t>T</w:t>
      </w:r>
      <w:bookmarkEnd w:id="0"/>
      <w:r w:rsidRPr="00863855">
        <w:rPr>
          <w:rFonts w:ascii="Times New Roman" w:hAnsi="Times New Roman"/>
          <w:b/>
          <w:sz w:val="28"/>
          <w:szCs w:val="28"/>
          <w:lang w:val="kk-KZ"/>
        </w:rPr>
        <w:t>)</w:t>
      </w:r>
    </w:p>
    <w:p w14:paraId="6E578991" w14:textId="297C650E" w:rsidR="00031B49" w:rsidRPr="00031B49" w:rsidRDefault="00031B49" w:rsidP="00031B49">
      <w:pPr>
        <w:ind w:firstLine="720"/>
        <w:jc w:val="both"/>
        <w:rPr>
          <w:rFonts w:ascii="Times New Roman" w:hAnsi="Times New Roman"/>
          <w:sz w:val="28"/>
          <w:szCs w:val="28"/>
          <w:lang w:val="en-US"/>
        </w:rPr>
      </w:pPr>
      <w:r w:rsidRPr="00031B49">
        <w:rPr>
          <w:rFonts w:ascii="Times New Roman" w:hAnsi="Times New Roman"/>
          <w:sz w:val="28"/>
          <w:szCs w:val="28"/>
          <w:lang w:val="kk-KZ"/>
        </w:rPr>
        <w:t>IWSwT can be conducted with the active and direct participation of the instructor. Its purpose is to reinforce students’ knowledge. Full participation of students in SIWT is not mandatory. Gifted students may be exempted from attending IWSwT; however, this does not mean that they are excused from completing classroom activities and assignments. On the contrary, such students may receive more complex, challenging, and extensive assignments from the instructor to complete independently, for example, at home or in the library. Gifted students may also take part in conducting lessons as an assistant to the instructor. Another form of IWSwT is consultations provided by the instructor to students who experience difficulties in mastering the material.</w:t>
      </w:r>
    </w:p>
    <w:p w14:paraId="25D6139B" w14:textId="3479EE11" w:rsidR="00BC2313" w:rsidRPr="0018394B" w:rsidRDefault="00031B49" w:rsidP="00031B49">
      <w:pPr>
        <w:ind w:firstLine="720"/>
        <w:jc w:val="both"/>
        <w:rPr>
          <w:rFonts w:ascii="Times New Roman" w:hAnsi="Times New Roman"/>
          <w:sz w:val="28"/>
          <w:szCs w:val="28"/>
          <w:lang w:val="kk-KZ"/>
        </w:rPr>
      </w:pPr>
      <w:r w:rsidRPr="00031B49">
        <w:rPr>
          <w:rFonts w:ascii="Times New Roman" w:hAnsi="Times New Roman"/>
          <w:sz w:val="28"/>
          <w:szCs w:val="28"/>
          <w:lang w:val="kk-KZ"/>
        </w:rPr>
        <w:t>Below is the schedule for completing IWSwT assignments on specific topics of the given course. The main objective of all classes is to consolidate theoretical knowledge through solving practical tasks and to develop skills of working individually and in groups.</w:t>
      </w:r>
      <w:r w:rsidR="00BC2313" w:rsidRPr="0018394B">
        <w:rPr>
          <w:rFonts w:ascii="Times New Roman" w:hAnsi="Times New Roman"/>
          <w:sz w:val="28"/>
          <w:szCs w:val="28"/>
          <w:lang w:val="kk-KZ"/>
        </w:rPr>
        <w:t>.</w:t>
      </w:r>
    </w:p>
    <w:p w14:paraId="3B39EC6A" w14:textId="2B689716" w:rsidR="00BC2313" w:rsidRPr="0018394B" w:rsidRDefault="00031B49" w:rsidP="00031B49">
      <w:pPr>
        <w:jc w:val="center"/>
        <w:rPr>
          <w:rFonts w:ascii="Times New Roman" w:hAnsi="Times New Roman"/>
          <w:sz w:val="28"/>
          <w:szCs w:val="28"/>
          <w:lang w:val="kk-KZ"/>
        </w:rPr>
      </w:pPr>
      <w:r w:rsidRPr="00031B49">
        <w:rPr>
          <w:rFonts w:ascii="Times New Roman" w:hAnsi="Times New Roman"/>
          <w:b/>
          <w:sz w:val="28"/>
          <w:szCs w:val="28"/>
          <w:lang w:val="kk-KZ"/>
        </w:rPr>
        <w:t>Materials for Independent Work under the Guidance of the Instructor (IW</w:t>
      </w:r>
      <w:r>
        <w:rPr>
          <w:rFonts w:ascii="Times New Roman" w:hAnsi="Times New Roman"/>
          <w:b/>
          <w:sz w:val="28"/>
          <w:szCs w:val="28"/>
          <w:lang w:val="en-US"/>
        </w:rPr>
        <w:t>Sw</w:t>
      </w:r>
      <w:r w:rsidRPr="00031B49">
        <w:rPr>
          <w:rFonts w:ascii="Times New Roman" w:hAnsi="Times New Roman"/>
          <w:b/>
          <w:sz w:val="28"/>
          <w:szCs w:val="28"/>
          <w:lang w:val="kk-KZ"/>
        </w:rPr>
        <w:t>T) and Independent Work (IWS).</w:t>
      </w:r>
      <w:r w:rsidR="00BC2313" w:rsidRPr="0018394B">
        <w:rPr>
          <w:rFonts w:ascii="Times New Roman" w:hAnsi="Times New Roman"/>
          <w:sz w:val="28"/>
          <w:szCs w:val="28"/>
          <w:lang w:val="kk-KZ"/>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988"/>
        <w:gridCol w:w="3157"/>
        <w:gridCol w:w="2126"/>
        <w:gridCol w:w="1134"/>
      </w:tblGrid>
      <w:tr w:rsidR="0074404D" w:rsidRPr="00DE2D2E" w14:paraId="12A11A32" w14:textId="77777777" w:rsidTr="0074404D">
        <w:tc>
          <w:tcPr>
            <w:tcW w:w="0" w:type="auto"/>
          </w:tcPr>
          <w:p w14:paraId="382F7CB2" w14:textId="77777777" w:rsidR="0074404D" w:rsidRPr="00DE2D2E" w:rsidRDefault="0074404D" w:rsidP="00DE2D2E">
            <w:pPr>
              <w:spacing w:after="0" w:line="240" w:lineRule="auto"/>
              <w:jc w:val="both"/>
              <w:rPr>
                <w:rFonts w:ascii="Times New Roman" w:hAnsi="Times New Roman"/>
                <w:bCs/>
                <w:kern w:val="36"/>
                <w:sz w:val="28"/>
                <w:szCs w:val="28"/>
              </w:rPr>
            </w:pPr>
            <w:r w:rsidRPr="00DE2D2E">
              <w:rPr>
                <w:rFonts w:ascii="Times New Roman" w:hAnsi="Times New Roman"/>
                <w:bCs/>
                <w:kern w:val="36"/>
                <w:sz w:val="28"/>
                <w:szCs w:val="28"/>
              </w:rPr>
              <w:t>№</w:t>
            </w:r>
          </w:p>
        </w:tc>
        <w:tc>
          <w:tcPr>
            <w:tcW w:w="0" w:type="auto"/>
          </w:tcPr>
          <w:p w14:paraId="10CF7882" w14:textId="671589DD" w:rsidR="0074404D" w:rsidRPr="00DE2D2E" w:rsidRDefault="00DF2874" w:rsidP="00DE2D2E">
            <w:pPr>
              <w:spacing w:after="0" w:line="240" w:lineRule="auto"/>
              <w:jc w:val="both"/>
              <w:rPr>
                <w:rFonts w:ascii="Times New Roman" w:hAnsi="Times New Roman"/>
                <w:b/>
                <w:bCs/>
                <w:kern w:val="36"/>
                <w:sz w:val="28"/>
                <w:szCs w:val="28"/>
              </w:rPr>
            </w:pPr>
            <w:r w:rsidRPr="00DF2874">
              <w:rPr>
                <w:rFonts w:ascii="Times New Roman" w:hAnsi="Times New Roman"/>
                <w:b/>
                <w:sz w:val="28"/>
                <w:szCs w:val="28"/>
              </w:rPr>
              <w:t>IWS Assignments</w:t>
            </w:r>
            <w:r w:rsidR="0074404D" w:rsidRPr="00DE2D2E">
              <w:rPr>
                <w:rFonts w:ascii="Times New Roman" w:hAnsi="Times New Roman"/>
                <w:b/>
                <w:sz w:val="28"/>
                <w:szCs w:val="28"/>
              </w:rPr>
              <w:t>*</w:t>
            </w:r>
          </w:p>
        </w:tc>
        <w:tc>
          <w:tcPr>
            <w:tcW w:w="3157" w:type="dxa"/>
          </w:tcPr>
          <w:p w14:paraId="024EBD6A" w14:textId="5DF450DD" w:rsidR="0074404D" w:rsidRPr="00DF2874" w:rsidRDefault="00DF2874" w:rsidP="00DE2D2E">
            <w:pPr>
              <w:spacing w:after="0" w:line="240" w:lineRule="auto"/>
              <w:jc w:val="both"/>
              <w:rPr>
                <w:rFonts w:ascii="Times New Roman" w:hAnsi="Times New Roman"/>
                <w:bCs/>
                <w:kern w:val="36"/>
                <w:sz w:val="28"/>
                <w:szCs w:val="28"/>
                <w:lang w:val="en-US"/>
              </w:rPr>
            </w:pPr>
            <w:r w:rsidRPr="00DF2874">
              <w:rPr>
                <w:rFonts w:ascii="Times New Roman" w:eastAsia="Calibri" w:hAnsi="Times New Roman"/>
                <w:b/>
                <w:sz w:val="28"/>
                <w:szCs w:val="28"/>
                <w:lang w:val="en-US"/>
              </w:rPr>
              <w:t>Form of Independent Work</w:t>
            </w:r>
          </w:p>
        </w:tc>
        <w:tc>
          <w:tcPr>
            <w:tcW w:w="2126" w:type="dxa"/>
          </w:tcPr>
          <w:p w14:paraId="21C5491A" w14:textId="38F785D6" w:rsidR="0074404D" w:rsidRPr="00DE2D2E" w:rsidRDefault="00DF2874" w:rsidP="00DE2D2E">
            <w:pPr>
              <w:spacing w:after="0" w:line="240" w:lineRule="auto"/>
              <w:jc w:val="both"/>
              <w:rPr>
                <w:rFonts w:ascii="Times New Roman" w:hAnsi="Times New Roman"/>
                <w:bCs/>
                <w:kern w:val="36"/>
                <w:sz w:val="28"/>
                <w:szCs w:val="28"/>
              </w:rPr>
            </w:pPr>
            <w:r w:rsidRPr="00DF2874">
              <w:rPr>
                <w:rFonts w:ascii="Times New Roman" w:eastAsia="Calibri" w:hAnsi="Times New Roman"/>
                <w:b/>
                <w:sz w:val="28"/>
                <w:szCs w:val="28"/>
              </w:rPr>
              <w:t>Deadline</w:t>
            </w:r>
          </w:p>
        </w:tc>
        <w:tc>
          <w:tcPr>
            <w:tcW w:w="1134" w:type="dxa"/>
          </w:tcPr>
          <w:p w14:paraId="0A58FAFB" w14:textId="7170580E" w:rsidR="0074404D" w:rsidRPr="00DE2D2E" w:rsidRDefault="00E409BB" w:rsidP="00DE2D2E">
            <w:pPr>
              <w:spacing w:after="0" w:line="240" w:lineRule="auto"/>
              <w:jc w:val="both"/>
              <w:rPr>
                <w:rFonts w:ascii="Times New Roman" w:eastAsia="Calibri" w:hAnsi="Times New Roman"/>
                <w:b/>
                <w:sz w:val="28"/>
                <w:szCs w:val="28"/>
                <w:lang w:val="kk-KZ"/>
              </w:rPr>
            </w:pPr>
            <w:r w:rsidRPr="00E409BB">
              <w:rPr>
                <w:rFonts w:ascii="Times New Roman" w:eastAsia="Calibri" w:hAnsi="Times New Roman"/>
                <w:b/>
                <w:sz w:val="28"/>
                <w:szCs w:val="28"/>
              </w:rPr>
              <w:t>Max. Score</w:t>
            </w:r>
          </w:p>
        </w:tc>
      </w:tr>
      <w:tr w:rsidR="0074404D" w:rsidRPr="00DE2D2E" w14:paraId="5E6ED7F5" w14:textId="77777777" w:rsidTr="0074404D">
        <w:trPr>
          <w:trHeight w:val="1560"/>
        </w:trPr>
        <w:tc>
          <w:tcPr>
            <w:tcW w:w="0" w:type="auto"/>
          </w:tcPr>
          <w:p w14:paraId="4976ADAE" w14:textId="77777777" w:rsidR="0074404D" w:rsidRPr="00DE2D2E" w:rsidRDefault="0074404D" w:rsidP="00DE2D2E">
            <w:pPr>
              <w:spacing w:after="0" w:line="240" w:lineRule="auto"/>
              <w:jc w:val="both"/>
              <w:rPr>
                <w:rFonts w:ascii="Times New Roman" w:hAnsi="Times New Roman"/>
                <w:bCs/>
                <w:kern w:val="36"/>
                <w:sz w:val="28"/>
                <w:szCs w:val="28"/>
              </w:rPr>
            </w:pPr>
            <w:r w:rsidRPr="00DE2D2E">
              <w:rPr>
                <w:rFonts w:ascii="Times New Roman" w:hAnsi="Times New Roman"/>
                <w:bCs/>
                <w:kern w:val="36"/>
                <w:sz w:val="28"/>
                <w:szCs w:val="28"/>
              </w:rPr>
              <w:t>1</w:t>
            </w:r>
          </w:p>
        </w:tc>
        <w:tc>
          <w:tcPr>
            <w:tcW w:w="0" w:type="auto"/>
          </w:tcPr>
          <w:p w14:paraId="1F0289FE" w14:textId="7FB3325C" w:rsidR="0074404D" w:rsidRPr="00DE2D2E" w:rsidRDefault="00C85E08" w:rsidP="00DE2D2E">
            <w:pPr>
              <w:spacing w:after="0" w:line="240" w:lineRule="auto"/>
              <w:jc w:val="both"/>
              <w:rPr>
                <w:rFonts w:ascii="Times New Roman" w:hAnsi="Times New Roman"/>
                <w:sz w:val="28"/>
                <w:szCs w:val="28"/>
                <w:lang w:val="kk-KZ"/>
              </w:rPr>
            </w:pPr>
            <w:r w:rsidRPr="00C85E08">
              <w:rPr>
                <w:rFonts w:ascii="Times New Roman" w:hAnsi="Times New Roman"/>
                <w:sz w:val="28"/>
                <w:szCs w:val="28"/>
                <w:lang w:val="kk-KZ"/>
              </w:rPr>
              <w:t>Study the regulatory and legal documents of the Republic of Kazakhstan in the field of digitalization and digital transformation</w:t>
            </w:r>
          </w:p>
        </w:tc>
        <w:tc>
          <w:tcPr>
            <w:tcW w:w="3157" w:type="dxa"/>
          </w:tcPr>
          <w:p w14:paraId="3F7488F9" w14:textId="6E3B0699" w:rsidR="0074404D" w:rsidRPr="00DE2D2E" w:rsidRDefault="00D3264D" w:rsidP="00DE2D2E">
            <w:pPr>
              <w:spacing w:after="0" w:line="240" w:lineRule="auto"/>
              <w:jc w:val="both"/>
              <w:rPr>
                <w:rFonts w:ascii="Times New Roman" w:hAnsi="Times New Roman"/>
                <w:bCs/>
                <w:kern w:val="36"/>
                <w:sz w:val="28"/>
                <w:szCs w:val="28"/>
                <w:lang w:val="kk-KZ"/>
              </w:rPr>
            </w:pPr>
            <w:r w:rsidRPr="00D3264D">
              <w:rPr>
                <w:rFonts w:ascii="Times New Roman" w:hAnsi="Times New Roman"/>
                <w:bCs/>
                <w:kern w:val="36"/>
                <w:sz w:val="28"/>
                <w:szCs w:val="28"/>
                <w:lang w:val="en-US"/>
              </w:rPr>
              <w:t>Prepare a presentation based on the analytical work conducted on the given topic</w:t>
            </w:r>
          </w:p>
        </w:tc>
        <w:tc>
          <w:tcPr>
            <w:tcW w:w="2126" w:type="dxa"/>
          </w:tcPr>
          <w:p w14:paraId="74B79F08" w14:textId="05478BCD" w:rsidR="0074404D" w:rsidRPr="006E6F24" w:rsidRDefault="00AA0F25" w:rsidP="00DE2D2E">
            <w:pPr>
              <w:spacing w:after="0" w:line="240" w:lineRule="auto"/>
              <w:jc w:val="both"/>
              <w:rPr>
                <w:rFonts w:ascii="Times New Roman" w:hAnsi="Times New Roman"/>
                <w:bCs/>
                <w:kern w:val="36"/>
                <w:sz w:val="28"/>
                <w:szCs w:val="28"/>
                <w:lang w:val="en-US"/>
              </w:rPr>
            </w:pPr>
            <w:r w:rsidRPr="00AA0F25">
              <w:rPr>
                <w:rFonts w:ascii="Times New Roman" w:hAnsi="Times New Roman"/>
                <w:bCs/>
                <w:kern w:val="36"/>
                <w:sz w:val="28"/>
                <w:szCs w:val="28"/>
              </w:rPr>
              <w:t xml:space="preserve">Week </w:t>
            </w:r>
            <w:r w:rsidR="006E6F24">
              <w:rPr>
                <w:rFonts w:ascii="Times New Roman" w:hAnsi="Times New Roman"/>
                <w:bCs/>
                <w:kern w:val="36"/>
                <w:sz w:val="28"/>
                <w:szCs w:val="28"/>
                <w:lang w:val="en-US"/>
              </w:rPr>
              <w:t>6</w:t>
            </w:r>
          </w:p>
        </w:tc>
        <w:tc>
          <w:tcPr>
            <w:tcW w:w="1134" w:type="dxa"/>
          </w:tcPr>
          <w:p w14:paraId="435CE94C" w14:textId="1D0B2E25" w:rsidR="0074404D" w:rsidRPr="00DE2D2E" w:rsidRDefault="00053A12" w:rsidP="00DE2D2E">
            <w:pPr>
              <w:spacing w:after="0" w:line="240" w:lineRule="auto"/>
              <w:jc w:val="both"/>
              <w:rPr>
                <w:rFonts w:ascii="Times New Roman" w:hAnsi="Times New Roman"/>
                <w:bCs/>
                <w:kern w:val="36"/>
                <w:sz w:val="28"/>
                <w:szCs w:val="28"/>
                <w:lang w:val="kk-KZ"/>
              </w:rPr>
            </w:pPr>
            <w:r>
              <w:rPr>
                <w:rFonts w:ascii="Times New Roman" w:hAnsi="Times New Roman"/>
                <w:bCs/>
                <w:kern w:val="36"/>
                <w:sz w:val="28"/>
                <w:szCs w:val="28"/>
                <w:lang w:val="kk-KZ"/>
              </w:rPr>
              <w:t>30</w:t>
            </w:r>
          </w:p>
        </w:tc>
      </w:tr>
      <w:tr w:rsidR="0074404D" w:rsidRPr="00DE2D2E" w14:paraId="1244A826" w14:textId="77777777" w:rsidTr="0074404D">
        <w:trPr>
          <w:trHeight w:val="1681"/>
        </w:trPr>
        <w:tc>
          <w:tcPr>
            <w:tcW w:w="0" w:type="auto"/>
          </w:tcPr>
          <w:p w14:paraId="5D5FB98E" w14:textId="77777777" w:rsidR="0074404D" w:rsidRPr="00DE2D2E" w:rsidRDefault="0074404D" w:rsidP="00DE2D2E">
            <w:pPr>
              <w:spacing w:after="0" w:line="240" w:lineRule="auto"/>
              <w:jc w:val="both"/>
              <w:rPr>
                <w:rFonts w:ascii="Times New Roman" w:hAnsi="Times New Roman"/>
                <w:bCs/>
                <w:kern w:val="36"/>
                <w:sz w:val="28"/>
                <w:szCs w:val="28"/>
                <w:lang w:val="kk-KZ"/>
              </w:rPr>
            </w:pPr>
            <w:r w:rsidRPr="00DE2D2E">
              <w:rPr>
                <w:rFonts w:ascii="Times New Roman" w:hAnsi="Times New Roman"/>
                <w:bCs/>
                <w:kern w:val="36"/>
                <w:sz w:val="28"/>
                <w:szCs w:val="28"/>
                <w:lang w:val="kk-KZ"/>
              </w:rPr>
              <w:t>2</w:t>
            </w:r>
          </w:p>
        </w:tc>
        <w:tc>
          <w:tcPr>
            <w:tcW w:w="0" w:type="auto"/>
          </w:tcPr>
          <w:p w14:paraId="770A7FD9" w14:textId="639B21A8" w:rsidR="0074404D" w:rsidRPr="00BB1AAB" w:rsidRDefault="00BB1AAB" w:rsidP="00053A12">
            <w:pPr>
              <w:spacing w:after="0" w:line="240" w:lineRule="auto"/>
              <w:jc w:val="both"/>
              <w:rPr>
                <w:rFonts w:ascii="Times New Roman" w:hAnsi="Times New Roman"/>
                <w:bCs/>
                <w:sz w:val="28"/>
                <w:szCs w:val="28"/>
                <w:lang w:val="kk-KZ"/>
              </w:rPr>
            </w:pPr>
            <w:r w:rsidRPr="00BB1AAB">
              <w:rPr>
                <w:rFonts w:ascii="Times New Roman" w:hAnsi="Times New Roman"/>
                <w:bCs/>
                <w:sz w:val="28"/>
                <w:szCs w:val="28"/>
                <w:lang w:val="kk-KZ"/>
              </w:rPr>
              <w:t>Digital technologies and platforms</w:t>
            </w:r>
          </w:p>
        </w:tc>
        <w:tc>
          <w:tcPr>
            <w:tcW w:w="3157" w:type="dxa"/>
          </w:tcPr>
          <w:p w14:paraId="68D7AC9A" w14:textId="24B670D9" w:rsidR="0074404D" w:rsidRPr="00DE2D2E" w:rsidRDefault="00D3264D" w:rsidP="00DE2D2E">
            <w:pPr>
              <w:spacing w:after="0" w:line="240" w:lineRule="auto"/>
              <w:jc w:val="both"/>
              <w:rPr>
                <w:rFonts w:ascii="Times New Roman" w:hAnsi="Times New Roman"/>
                <w:bCs/>
                <w:kern w:val="36"/>
                <w:sz w:val="28"/>
                <w:szCs w:val="28"/>
                <w:lang w:val="kk-KZ"/>
              </w:rPr>
            </w:pPr>
            <w:r w:rsidRPr="00D3264D">
              <w:rPr>
                <w:rFonts w:ascii="Times New Roman" w:hAnsi="Times New Roman"/>
                <w:sz w:val="28"/>
                <w:szCs w:val="28"/>
                <w:lang w:val="en-US"/>
              </w:rPr>
              <w:t>Prepare a presentation based on the analytical work conducted on the given topic</w:t>
            </w:r>
          </w:p>
        </w:tc>
        <w:tc>
          <w:tcPr>
            <w:tcW w:w="2126" w:type="dxa"/>
          </w:tcPr>
          <w:p w14:paraId="35058B0E" w14:textId="2C5C1FDC" w:rsidR="0074404D" w:rsidRPr="00AA0F25" w:rsidRDefault="00AA0F25" w:rsidP="00DE2D2E">
            <w:pPr>
              <w:spacing w:after="0" w:line="240" w:lineRule="auto"/>
              <w:jc w:val="both"/>
              <w:rPr>
                <w:rFonts w:ascii="Times New Roman" w:hAnsi="Times New Roman"/>
                <w:bCs/>
                <w:kern w:val="36"/>
                <w:sz w:val="28"/>
                <w:szCs w:val="28"/>
                <w:lang w:val="en-US"/>
              </w:rPr>
            </w:pPr>
            <w:r>
              <w:rPr>
                <w:rFonts w:ascii="Times New Roman" w:hAnsi="Times New Roman"/>
                <w:bCs/>
                <w:kern w:val="36"/>
                <w:sz w:val="28"/>
                <w:szCs w:val="28"/>
                <w:lang w:val="en-US"/>
              </w:rPr>
              <w:t>Week 1</w:t>
            </w:r>
            <w:r w:rsidR="007E67CD">
              <w:rPr>
                <w:rFonts w:ascii="Times New Roman" w:hAnsi="Times New Roman"/>
                <w:bCs/>
                <w:kern w:val="36"/>
                <w:sz w:val="28"/>
                <w:szCs w:val="28"/>
                <w:lang w:val="en-US"/>
              </w:rPr>
              <w:t>0</w:t>
            </w:r>
          </w:p>
        </w:tc>
        <w:tc>
          <w:tcPr>
            <w:tcW w:w="1134" w:type="dxa"/>
          </w:tcPr>
          <w:p w14:paraId="30B45C46" w14:textId="05113EC0" w:rsidR="0074404D" w:rsidRPr="009C2316" w:rsidRDefault="0074404D" w:rsidP="00DE2D2E">
            <w:pPr>
              <w:spacing w:after="0" w:line="240" w:lineRule="auto"/>
              <w:jc w:val="both"/>
              <w:rPr>
                <w:rFonts w:ascii="Times New Roman" w:hAnsi="Times New Roman"/>
                <w:bCs/>
                <w:kern w:val="36"/>
                <w:sz w:val="28"/>
                <w:szCs w:val="28"/>
                <w:lang w:val="en-US"/>
              </w:rPr>
            </w:pPr>
            <w:r w:rsidRPr="00DE2D2E">
              <w:rPr>
                <w:rFonts w:ascii="Times New Roman" w:hAnsi="Times New Roman"/>
                <w:bCs/>
                <w:kern w:val="36"/>
                <w:sz w:val="28"/>
                <w:szCs w:val="28"/>
                <w:lang w:val="kk-KZ"/>
              </w:rPr>
              <w:t>1</w:t>
            </w:r>
            <w:r w:rsidR="009C2316">
              <w:rPr>
                <w:rFonts w:ascii="Times New Roman" w:hAnsi="Times New Roman"/>
                <w:bCs/>
                <w:kern w:val="36"/>
                <w:sz w:val="28"/>
                <w:szCs w:val="28"/>
                <w:lang w:val="en-US"/>
              </w:rPr>
              <w:t>0</w:t>
            </w:r>
          </w:p>
        </w:tc>
      </w:tr>
      <w:tr w:rsidR="0074404D" w:rsidRPr="00DE2D2E" w14:paraId="09AABB52" w14:textId="77777777" w:rsidTr="0074404D">
        <w:tc>
          <w:tcPr>
            <w:tcW w:w="0" w:type="auto"/>
          </w:tcPr>
          <w:p w14:paraId="6EF36E8D" w14:textId="77777777" w:rsidR="0074404D" w:rsidRPr="00DE2D2E" w:rsidRDefault="0074404D" w:rsidP="00DE2D2E">
            <w:pPr>
              <w:spacing w:after="0" w:line="240" w:lineRule="auto"/>
              <w:jc w:val="both"/>
              <w:rPr>
                <w:rFonts w:ascii="Times New Roman" w:hAnsi="Times New Roman"/>
                <w:bCs/>
                <w:kern w:val="36"/>
                <w:sz w:val="28"/>
                <w:szCs w:val="28"/>
                <w:lang w:val="kk-KZ"/>
              </w:rPr>
            </w:pPr>
            <w:r w:rsidRPr="00DE2D2E">
              <w:rPr>
                <w:rFonts w:ascii="Times New Roman" w:hAnsi="Times New Roman"/>
                <w:bCs/>
                <w:kern w:val="36"/>
                <w:sz w:val="28"/>
                <w:szCs w:val="28"/>
                <w:lang w:val="kk-KZ"/>
              </w:rPr>
              <w:t>3</w:t>
            </w:r>
          </w:p>
        </w:tc>
        <w:tc>
          <w:tcPr>
            <w:tcW w:w="0" w:type="auto"/>
          </w:tcPr>
          <w:p w14:paraId="6E088A9E" w14:textId="6F0DCEE3" w:rsidR="0074404D" w:rsidRPr="00DE2D2E" w:rsidRDefault="009C2316" w:rsidP="00DE2D2E">
            <w:pPr>
              <w:spacing w:after="0" w:line="240" w:lineRule="auto"/>
              <w:jc w:val="both"/>
              <w:rPr>
                <w:rFonts w:ascii="Times New Roman" w:hAnsi="Times New Roman"/>
                <w:sz w:val="28"/>
                <w:szCs w:val="28"/>
                <w:lang w:val="kk-KZ"/>
              </w:rPr>
            </w:pPr>
            <w:r w:rsidRPr="009C2316">
              <w:rPr>
                <w:rFonts w:ascii="Times New Roman" w:hAnsi="Times New Roman"/>
                <w:bCs/>
                <w:sz w:val="28"/>
                <w:szCs w:val="28"/>
                <w:lang w:val="kk-KZ"/>
              </w:rPr>
              <w:t>Study of international digital practices and case studies</w:t>
            </w:r>
          </w:p>
        </w:tc>
        <w:tc>
          <w:tcPr>
            <w:tcW w:w="3157" w:type="dxa"/>
          </w:tcPr>
          <w:p w14:paraId="11FD35CC" w14:textId="3D2C2912" w:rsidR="0074404D" w:rsidRPr="00D3264D" w:rsidRDefault="00D3264D" w:rsidP="00DE2D2E">
            <w:pPr>
              <w:spacing w:after="0" w:line="240" w:lineRule="auto"/>
              <w:jc w:val="both"/>
              <w:rPr>
                <w:rFonts w:ascii="Times New Roman" w:hAnsi="Times New Roman"/>
                <w:bCs/>
                <w:kern w:val="36"/>
                <w:sz w:val="28"/>
                <w:szCs w:val="28"/>
                <w:lang w:val="en-US"/>
              </w:rPr>
            </w:pPr>
            <w:r w:rsidRPr="00D3264D">
              <w:rPr>
                <w:rFonts w:ascii="Times New Roman" w:hAnsi="Times New Roman"/>
                <w:sz w:val="28"/>
                <w:szCs w:val="28"/>
                <w:lang w:val="en-US"/>
              </w:rPr>
              <w:t>Prepare a presentation based on the analytical work conducted on the given topic</w:t>
            </w:r>
          </w:p>
        </w:tc>
        <w:tc>
          <w:tcPr>
            <w:tcW w:w="2126" w:type="dxa"/>
          </w:tcPr>
          <w:p w14:paraId="3A058204" w14:textId="3B43C59B" w:rsidR="0074404D" w:rsidRPr="00AA0F25" w:rsidRDefault="00AA0F25" w:rsidP="00DE2D2E">
            <w:pPr>
              <w:spacing w:after="0" w:line="240" w:lineRule="auto"/>
              <w:jc w:val="both"/>
              <w:rPr>
                <w:rFonts w:ascii="Times New Roman" w:hAnsi="Times New Roman"/>
                <w:bCs/>
                <w:kern w:val="36"/>
                <w:sz w:val="28"/>
                <w:szCs w:val="28"/>
                <w:lang w:val="en-US"/>
              </w:rPr>
            </w:pPr>
            <w:r>
              <w:rPr>
                <w:rFonts w:ascii="Times New Roman" w:hAnsi="Times New Roman"/>
                <w:bCs/>
                <w:kern w:val="36"/>
                <w:sz w:val="28"/>
                <w:szCs w:val="28"/>
                <w:lang w:val="en-US"/>
              </w:rPr>
              <w:t>Week 1</w:t>
            </w:r>
            <w:r w:rsidR="007E67CD">
              <w:rPr>
                <w:rFonts w:ascii="Times New Roman" w:hAnsi="Times New Roman"/>
                <w:bCs/>
                <w:kern w:val="36"/>
                <w:sz w:val="28"/>
                <w:szCs w:val="28"/>
                <w:lang w:val="en-US"/>
              </w:rPr>
              <w:t>4</w:t>
            </w:r>
          </w:p>
        </w:tc>
        <w:tc>
          <w:tcPr>
            <w:tcW w:w="1134" w:type="dxa"/>
          </w:tcPr>
          <w:p w14:paraId="0059A20F" w14:textId="1FAE125F" w:rsidR="0074404D" w:rsidRPr="009C2316" w:rsidRDefault="009C2316" w:rsidP="00DE2D2E">
            <w:pPr>
              <w:spacing w:after="0" w:line="240" w:lineRule="auto"/>
              <w:jc w:val="both"/>
              <w:rPr>
                <w:rFonts w:ascii="Times New Roman" w:hAnsi="Times New Roman"/>
                <w:bCs/>
                <w:kern w:val="36"/>
                <w:sz w:val="28"/>
                <w:szCs w:val="28"/>
                <w:lang w:val="en-US"/>
              </w:rPr>
            </w:pPr>
            <w:r>
              <w:rPr>
                <w:rFonts w:ascii="Times New Roman" w:hAnsi="Times New Roman"/>
                <w:bCs/>
                <w:kern w:val="36"/>
                <w:sz w:val="28"/>
                <w:szCs w:val="28"/>
                <w:lang w:val="en-US"/>
              </w:rPr>
              <w:t>10</w:t>
            </w:r>
          </w:p>
        </w:tc>
      </w:tr>
    </w:tbl>
    <w:p w14:paraId="48400BB3" w14:textId="77777777" w:rsidR="00BC2313" w:rsidRPr="0018394B" w:rsidRDefault="00BC2313" w:rsidP="00BC2313">
      <w:pPr>
        <w:tabs>
          <w:tab w:val="left" w:pos="516"/>
        </w:tabs>
        <w:spacing w:after="0" w:line="240" w:lineRule="auto"/>
        <w:rPr>
          <w:rFonts w:ascii="Times New Roman" w:hAnsi="Times New Roman"/>
          <w:sz w:val="28"/>
          <w:szCs w:val="28"/>
          <w:lang w:val="kk-KZ"/>
        </w:rPr>
      </w:pPr>
    </w:p>
    <w:p w14:paraId="11DDC877" w14:textId="179B7E57" w:rsidR="00BC2313" w:rsidRDefault="00A24B65" w:rsidP="00A24B65">
      <w:pPr>
        <w:pStyle w:val="a6"/>
        <w:spacing w:after="0" w:line="240" w:lineRule="auto"/>
        <w:ind w:left="0" w:firstLine="426"/>
        <w:jc w:val="both"/>
        <w:rPr>
          <w:rFonts w:ascii="Times New Roman" w:hAnsi="Times New Roman"/>
          <w:sz w:val="28"/>
          <w:szCs w:val="28"/>
          <w:lang w:val="en-US"/>
        </w:rPr>
      </w:pPr>
      <w:r w:rsidRPr="00A24B65">
        <w:rPr>
          <w:rFonts w:ascii="Times New Roman" w:hAnsi="Times New Roman"/>
          <w:sz w:val="28"/>
          <w:szCs w:val="28"/>
          <w:lang w:val="kk-KZ"/>
        </w:rPr>
        <w:t>The assignments are assessed according to the points indicated in the schedule. The highest score is reflected in the qualitative scale of task performance below</w:t>
      </w:r>
    </w:p>
    <w:p w14:paraId="711735CE" w14:textId="77777777" w:rsidR="00A24B65" w:rsidRPr="00A24B65" w:rsidRDefault="00A24B65" w:rsidP="00BC2313">
      <w:pPr>
        <w:pStyle w:val="a6"/>
        <w:spacing w:after="0" w:line="240" w:lineRule="auto"/>
        <w:ind w:left="921"/>
        <w:jc w:val="center"/>
        <w:rPr>
          <w:rFonts w:ascii="Times New Roman" w:hAnsi="Times New Roman"/>
          <w:b/>
          <w:sz w:val="28"/>
          <w:szCs w:val="28"/>
          <w:lang w:val="en-US"/>
        </w:rPr>
      </w:pPr>
    </w:p>
    <w:p w14:paraId="7892A8EC" w14:textId="5021BA46" w:rsidR="00BC2313" w:rsidRDefault="00A24B65" w:rsidP="00BC2313">
      <w:pPr>
        <w:pStyle w:val="a6"/>
        <w:spacing w:after="0" w:line="240" w:lineRule="auto"/>
        <w:ind w:left="921"/>
        <w:jc w:val="center"/>
        <w:rPr>
          <w:rFonts w:ascii="Times New Roman" w:hAnsi="Times New Roman"/>
          <w:b/>
          <w:sz w:val="28"/>
          <w:szCs w:val="28"/>
          <w:lang w:val="en-US"/>
        </w:rPr>
      </w:pPr>
      <w:r w:rsidRPr="00A24B65">
        <w:rPr>
          <w:rFonts w:ascii="Times New Roman" w:hAnsi="Times New Roman"/>
          <w:b/>
          <w:sz w:val="28"/>
          <w:szCs w:val="28"/>
        </w:rPr>
        <w:t>Qualitative Scale for Task Performance</w:t>
      </w:r>
    </w:p>
    <w:p w14:paraId="05040190" w14:textId="77777777" w:rsidR="00A24B65" w:rsidRPr="00A24B65" w:rsidRDefault="00A24B65" w:rsidP="00BC2313">
      <w:pPr>
        <w:pStyle w:val="a6"/>
        <w:spacing w:after="0" w:line="240" w:lineRule="auto"/>
        <w:ind w:left="921"/>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6158"/>
      </w:tblGrid>
      <w:tr w:rsidR="00BC2313" w:rsidRPr="0018394B" w14:paraId="4F26F9F0" w14:textId="77777777" w:rsidTr="00263359">
        <w:tc>
          <w:tcPr>
            <w:tcW w:w="4785" w:type="dxa"/>
          </w:tcPr>
          <w:p w14:paraId="2D676E55" w14:textId="60E9D47D"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9F304C">
              <w:rPr>
                <w:rFonts w:ascii="Times New Roman" w:hAnsi="Times New Roman"/>
                <w:sz w:val="28"/>
                <w:szCs w:val="28"/>
                <w:lang w:val="kk-KZ"/>
              </w:rPr>
              <w:t>Score Range</w:t>
            </w:r>
          </w:p>
        </w:tc>
        <w:tc>
          <w:tcPr>
            <w:tcW w:w="9357" w:type="dxa"/>
          </w:tcPr>
          <w:p w14:paraId="74006B72" w14:textId="0A140760"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9F304C">
              <w:rPr>
                <w:rFonts w:ascii="Times New Roman" w:hAnsi="Times New Roman"/>
                <w:sz w:val="28"/>
                <w:szCs w:val="28"/>
              </w:rPr>
              <w:t>Evaluation Criteria</w:t>
            </w:r>
          </w:p>
        </w:tc>
      </w:tr>
      <w:tr w:rsidR="00BC2313" w:rsidRPr="00544736" w14:paraId="1DFC84DE" w14:textId="77777777" w:rsidTr="00263359">
        <w:tc>
          <w:tcPr>
            <w:tcW w:w="4785" w:type="dxa"/>
          </w:tcPr>
          <w:p w14:paraId="254F3A0A" w14:textId="15FBD6A6"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kk-KZ"/>
              </w:rPr>
            </w:pPr>
            <w:r w:rsidRPr="0018394B">
              <w:rPr>
                <w:rFonts w:ascii="Times New Roman" w:hAnsi="Times New Roman"/>
                <w:sz w:val="28"/>
                <w:szCs w:val="28"/>
                <w:lang w:val="en-US"/>
              </w:rPr>
              <w:t xml:space="preserve">100-90 % </w:t>
            </w:r>
          </w:p>
        </w:tc>
        <w:tc>
          <w:tcPr>
            <w:tcW w:w="9357" w:type="dxa"/>
          </w:tcPr>
          <w:p w14:paraId="6B7260E8" w14:textId="2394F0B7"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9F304C">
              <w:rPr>
                <w:rFonts w:ascii="Times New Roman" w:hAnsi="Times New Roman"/>
                <w:sz w:val="28"/>
                <w:szCs w:val="28"/>
                <w:lang w:val="en-US"/>
              </w:rPr>
              <w:t>The task is completed correctly with well-founded answers and conclusions; the full algorithm of execution is presented.</w:t>
            </w:r>
          </w:p>
        </w:tc>
      </w:tr>
      <w:tr w:rsidR="00BC2313" w:rsidRPr="00544736" w14:paraId="2D4B8659" w14:textId="77777777" w:rsidTr="00263359">
        <w:tc>
          <w:tcPr>
            <w:tcW w:w="4785" w:type="dxa"/>
          </w:tcPr>
          <w:p w14:paraId="7B81F15E" w14:textId="79664903"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89-70 % </w:t>
            </w:r>
          </w:p>
        </w:tc>
        <w:tc>
          <w:tcPr>
            <w:tcW w:w="9357" w:type="dxa"/>
          </w:tcPr>
          <w:p w14:paraId="4315903F" w14:textId="2DEEAE2B"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en-US"/>
              </w:rPr>
              <w:t>The task is completed correctly with well-founded answers and conclusions; a partial (incomplete) algorithm of execution is presented.</w:t>
            </w:r>
          </w:p>
        </w:tc>
      </w:tr>
      <w:tr w:rsidR="00BC2313" w:rsidRPr="009F304C" w14:paraId="07C15A16" w14:textId="77777777" w:rsidTr="00263359">
        <w:tc>
          <w:tcPr>
            <w:tcW w:w="4785" w:type="dxa"/>
          </w:tcPr>
          <w:p w14:paraId="456DC66B" w14:textId="640BE675"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69-60 % </w:t>
            </w:r>
          </w:p>
        </w:tc>
        <w:tc>
          <w:tcPr>
            <w:tcW w:w="9357" w:type="dxa"/>
          </w:tcPr>
          <w:p w14:paraId="1F61D8A8" w14:textId="751C5073" w:rsidR="00BC2313" w:rsidRPr="0018394B" w:rsidRDefault="009F304C"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en-US"/>
              </w:rPr>
              <w:t xml:space="preserve">The task is completed correctly, the answer is justified, but the algorithm of execution is incomplete. </w:t>
            </w:r>
            <w:r w:rsidRPr="009F304C">
              <w:rPr>
                <w:rFonts w:ascii="Times New Roman" w:hAnsi="Times New Roman"/>
                <w:sz w:val="28"/>
                <w:szCs w:val="28"/>
              </w:rPr>
              <w:t>Minor mistakes are present.</w:t>
            </w:r>
          </w:p>
        </w:tc>
      </w:tr>
      <w:tr w:rsidR="00BC2313" w:rsidRPr="0018394B" w14:paraId="5A821A65" w14:textId="77777777" w:rsidTr="00263359">
        <w:tc>
          <w:tcPr>
            <w:tcW w:w="4785" w:type="dxa"/>
          </w:tcPr>
          <w:p w14:paraId="1FA9A22F" w14:textId="379505C6"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59-40 % </w:t>
            </w:r>
          </w:p>
        </w:tc>
        <w:tc>
          <w:tcPr>
            <w:tcW w:w="9357" w:type="dxa"/>
          </w:tcPr>
          <w:p w14:paraId="49BFB4A6" w14:textId="30B0CC64" w:rsidR="00BC2313" w:rsidRPr="0018394B" w:rsidRDefault="00E57D04"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en-US"/>
              </w:rPr>
              <w:t xml:space="preserve">The task is completed as correctly as possible, the answer is justified. </w:t>
            </w:r>
            <w:r w:rsidRPr="00E57D04">
              <w:rPr>
                <w:rFonts w:ascii="Times New Roman" w:hAnsi="Times New Roman"/>
                <w:sz w:val="28"/>
                <w:szCs w:val="28"/>
              </w:rPr>
              <w:t>Errors are present.</w:t>
            </w:r>
          </w:p>
        </w:tc>
      </w:tr>
      <w:tr w:rsidR="00BC2313" w:rsidRPr="0018394B" w14:paraId="31DC1030" w14:textId="77777777" w:rsidTr="00263359">
        <w:tc>
          <w:tcPr>
            <w:tcW w:w="4785" w:type="dxa"/>
          </w:tcPr>
          <w:p w14:paraId="4C3B8994" w14:textId="6B0B4CA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39-30 % </w:t>
            </w:r>
          </w:p>
        </w:tc>
        <w:tc>
          <w:tcPr>
            <w:tcW w:w="9357" w:type="dxa"/>
          </w:tcPr>
          <w:p w14:paraId="2319DA65" w14:textId="5D3F751C" w:rsidR="00BC2313" w:rsidRPr="0018394B" w:rsidRDefault="00E57D04"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en-US"/>
              </w:rPr>
              <w:t xml:space="preserve">The task is not completed in full. The answer is not well-founded. </w:t>
            </w:r>
            <w:r w:rsidRPr="00E57D04">
              <w:rPr>
                <w:rFonts w:ascii="Times New Roman" w:hAnsi="Times New Roman"/>
                <w:sz w:val="28"/>
                <w:szCs w:val="28"/>
              </w:rPr>
              <w:t>Errors are present.</w:t>
            </w:r>
          </w:p>
        </w:tc>
      </w:tr>
      <w:tr w:rsidR="00BC2313" w:rsidRPr="00544736" w14:paraId="56318223" w14:textId="77777777" w:rsidTr="00263359">
        <w:tc>
          <w:tcPr>
            <w:tcW w:w="4785" w:type="dxa"/>
          </w:tcPr>
          <w:p w14:paraId="6265BD74" w14:textId="2B8886B3"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29-10 % </w:t>
            </w:r>
          </w:p>
        </w:tc>
        <w:tc>
          <w:tcPr>
            <w:tcW w:w="9357" w:type="dxa"/>
          </w:tcPr>
          <w:p w14:paraId="7421F7EF" w14:textId="1DD3F350" w:rsidR="00BC2313" w:rsidRPr="0018394B" w:rsidRDefault="00E57D04" w:rsidP="00263359">
            <w:pPr>
              <w:pStyle w:val="a6"/>
              <w:tabs>
                <w:tab w:val="left" w:pos="567"/>
              </w:tabs>
              <w:spacing w:after="0" w:line="240" w:lineRule="auto"/>
              <w:ind w:left="0"/>
              <w:jc w:val="both"/>
              <w:rPr>
                <w:rFonts w:ascii="Times New Roman" w:hAnsi="Times New Roman"/>
                <w:sz w:val="28"/>
                <w:szCs w:val="28"/>
                <w:lang w:val="kk-KZ"/>
              </w:rPr>
            </w:pPr>
            <w:r w:rsidRPr="00E57D04">
              <w:rPr>
                <w:rFonts w:ascii="Times New Roman" w:hAnsi="Times New Roman"/>
                <w:sz w:val="28"/>
                <w:szCs w:val="28"/>
                <w:lang w:val="kk-KZ"/>
              </w:rPr>
              <w:t>The task is not completed in full. Significant errors are present in the execution.</w:t>
            </w:r>
          </w:p>
        </w:tc>
      </w:tr>
    </w:tbl>
    <w:p w14:paraId="445A4B5C" w14:textId="77777777" w:rsidR="00BC2313" w:rsidRPr="0018394B" w:rsidRDefault="00BC2313" w:rsidP="00BC2313">
      <w:pPr>
        <w:autoSpaceDE w:val="0"/>
        <w:autoSpaceDN w:val="0"/>
        <w:spacing w:after="0" w:line="240" w:lineRule="auto"/>
        <w:jc w:val="center"/>
        <w:rPr>
          <w:rFonts w:ascii="Times New Roman" w:hAnsi="Times New Roman"/>
          <w:sz w:val="28"/>
          <w:szCs w:val="28"/>
          <w:lang w:val="en-US"/>
        </w:rPr>
      </w:pPr>
    </w:p>
    <w:p w14:paraId="5709EFAC" w14:textId="77777777" w:rsidR="00BC2313" w:rsidRDefault="00BC2313" w:rsidP="00BC2313">
      <w:pPr>
        <w:spacing w:after="0" w:line="240" w:lineRule="auto"/>
        <w:ind w:firstLine="454"/>
        <w:jc w:val="both"/>
        <w:rPr>
          <w:rFonts w:ascii="Times New Roman" w:hAnsi="Times New Roman"/>
          <w:b/>
          <w:caps/>
          <w:color w:val="000000"/>
          <w:sz w:val="28"/>
          <w:szCs w:val="28"/>
          <w:lang w:val="en-US"/>
        </w:rPr>
      </w:pPr>
    </w:p>
    <w:p w14:paraId="50019B31" w14:textId="77777777" w:rsidR="00E57D04" w:rsidRDefault="00E57D04" w:rsidP="00BC2313">
      <w:pPr>
        <w:spacing w:after="0" w:line="240" w:lineRule="auto"/>
        <w:ind w:firstLine="454"/>
        <w:jc w:val="both"/>
        <w:rPr>
          <w:rFonts w:ascii="Times New Roman" w:hAnsi="Times New Roman"/>
          <w:b/>
          <w:caps/>
          <w:color w:val="000000"/>
          <w:sz w:val="28"/>
          <w:szCs w:val="28"/>
          <w:lang w:val="en-US"/>
        </w:rPr>
      </w:pPr>
    </w:p>
    <w:p w14:paraId="183BF0B1" w14:textId="77777777" w:rsidR="00E57D04" w:rsidRPr="00E57D04" w:rsidRDefault="00E57D04" w:rsidP="00BC2313">
      <w:pPr>
        <w:spacing w:after="0" w:line="240" w:lineRule="auto"/>
        <w:ind w:firstLine="454"/>
        <w:jc w:val="both"/>
        <w:rPr>
          <w:rFonts w:ascii="Times New Roman" w:hAnsi="Times New Roman"/>
          <w:b/>
          <w:caps/>
          <w:color w:val="000000"/>
          <w:sz w:val="28"/>
          <w:szCs w:val="28"/>
          <w:lang w:val="en-US"/>
        </w:rPr>
      </w:pPr>
    </w:p>
    <w:p w14:paraId="333C7EDD" w14:textId="77777777" w:rsidR="0074404D" w:rsidRDefault="0074404D" w:rsidP="00BC2313">
      <w:pPr>
        <w:spacing w:after="0" w:line="240" w:lineRule="auto"/>
        <w:jc w:val="center"/>
        <w:rPr>
          <w:rFonts w:ascii="Times New Roman" w:hAnsi="Times New Roman"/>
          <w:b/>
          <w:caps/>
          <w:color w:val="000000"/>
          <w:sz w:val="28"/>
          <w:szCs w:val="28"/>
          <w:lang w:val="kk-KZ"/>
        </w:rPr>
      </w:pPr>
    </w:p>
    <w:p w14:paraId="31B81335" w14:textId="7C1B9272" w:rsidR="00BC2313" w:rsidRDefault="004810B9" w:rsidP="00C824E2">
      <w:pPr>
        <w:spacing w:after="0" w:line="240" w:lineRule="auto"/>
        <w:jc w:val="center"/>
        <w:rPr>
          <w:rFonts w:ascii="Times New Roman" w:hAnsi="Times New Roman"/>
          <w:b/>
          <w:caps/>
          <w:color w:val="000000"/>
          <w:sz w:val="28"/>
          <w:szCs w:val="28"/>
          <w:lang w:val="en-US"/>
        </w:rPr>
      </w:pPr>
      <w:r w:rsidRPr="004810B9">
        <w:rPr>
          <w:rFonts w:ascii="Times New Roman" w:hAnsi="Times New Roman"/>
          <w:b/>
          <w:caps/>
          <w:color w:val="000000"/>
          <w:sz w:val="28"/>
          <w:szCs w:val="28"/>
        </w:rPr>
        <w:t>RECOMMENDED LITERATURE</w:t>
      </w:r>
    </w:p>
    <w:p w14:paraId="53181128" w14:textId="77777777" w:rsidR="004810B9" w:rsidRPr="004810B9" w:rsidRDefault="004810B9" w:rsidP="00C824E2">
      <w:pPr>
        <w:spacing w:after="0" w:line="240" w:lineRule="auto"/>
        <w:jc w:val="center"/>
        <w:rPr>
          <w:rFonts w:ascii="Times New Roman" w:hAnsi="Times New Roman"/>
          <w:b/>
          <w:caps/>
          <w:color w:val="000000"/>
          <w:sz w:val="28"/>
          <w:szCs w:val="28"/>
          <w:lang w:val="en-US"/>
        </w:rPr>
      </w:pPr>
    </w:p>
    <w:p w14:paraId="678362F1" w14:textId="77777777" w:rsidR="00020734" w:rsidRPr="00020734" w:rsidRDefault="00020734" w:rsidP="00020734">
      <w:pPr>
        <w:tabs>
          <w:tab w:val="left" w:pos="851"/>
        </w:tabs>
        <w:spacing w:after="0" w:line="240" w:lineRule="auto"/>
        <w:ind w:firstLine="567"/>
        <w:rPr>
          <w:rFonts w:ascii="Times New Roman" w:eastAsiaTheme="majorEastAsia" w:hAnsi="Times New Roman"/>
          <w:bCs/>
          <w:sz w:val="28"/>
          <w:szCs w:val="28"/>
          <w:lang w:val="kk-KZ"/>
        </w:rPr>
      </w:pPr>
      <w:r w:rsidRPr="00020734">
        <w:rPr>
          <w:rFonts w:ascii="Times New Roman" w:eastAsiaTheme="majorEastAsia" w:hAnsi="Times New Roman"/>
          <w:bCs/>
          <w:sz w:val="28"/>
          <w:szCs w:val="28"/>
          <w:lang w:val="kk-KZ"/>
        </w:rPr>
        <w:t xml:space="preserve">1. Concept of Digital Transformation, Development of the Information and Communication Technologies Sector and Cybersecurity for 2023–2029. Approved by the Resolution of the Government of the Republic of Kazakhstan dated March 28, 2023, No. 269. </w:t>
      </w:r>
    </w:p>
    <w:p w14:paraId="3677A8C5" w14:textId="77777777" w:rsidR="00020734" w:rsidRPr="00020734" w:rsidRDefault="00020734" w:rsidP="00020734">
      <w:pPr>
        <w:tabs>
          <w:tab w:val="left" w:pos="851"/>
        </w:tabs>
        <w:spacing w:after="0" w:line="240" w:lineRule="auto"/>
        <w:ind w:firstLine="567"/>
        <w:rPr>
          <w:rFonts w:ascii="Times New Roman" w:eastAsiaTheme="majorEastAsia" w:hAnsi="Times New Roman"/>
          <w:bCs/>
          <w:sz w:val="28"/>
          <w:szCs w:val="28"/>
          <w:lang w:val="kk-KZ"/>
        </w:rPr>
      </w:pPr>
      <w:r w:rsidRPr="00020734">
        <w:rPr>
          <w:rFonts w:ascii="Times New Roman" w:eastAsiaTheme="majorEastAsia" w:hAnsi="Times New Roman"/>
          <w:bCs/>
          <w:sz w:val="28"/>
          <w:szCs w:val="28"/>
          <w:lang w:val="kk-KZ"/>
        </w:rPr>
        <w:t>2. Alekseeva, L. N. (2019). Areas of application of the latest electronic technologies in public administration. Vestnik of the Plekhanov Russian University of Economics, (2), 191–197. https://doi.org/10.21686/2413-2829-2019-2-191-197</w:t>
      </w:r>
    </w:p>
    <w:p w14:paraId="1176E96F" w14:textId="77777777" w:rsidR="00020734" w:rsidRDefault="00020734" w:rsidP="00020734">
      <w:pPr>
        <w:tabs>
          <w:tab w:val="left" w:pos="851"/>
        </w:tabs>
        <w:spacing w:after="0" w:line="240" w:lineRule="auto"/>
        <w:ind w:firstLine="567"/>
        <w:rPr>
          <w:rFonts w:ascii="Times New Roman" w:eastAsiaTheme="majorEastAsia" w:hAnsi="Times New Roman"/>
          <w:bCs/>
          <w:sz w:val="28"/>
          <w:szCs w:val="28"/>
          <w:lang w:val="en-US"/>
        </w:rPr>
      </w:pPr>
      <w:r w:rsidRPr="00020734">
        <w:rPr>
          <w:rFonts w:ascii="Times New Roman" w:eastAsiaTheme="majorEastAsia" w:hAnsi="Times New Roman"/>
          <w:bCs/>
          <w:sz w:val="28"/>
          <w:szCs w:val="28"/>
          <w:lang w:val="kk-KZ"/>
        </w:rPr>
        <w:t>3. Lee, K.-F. (2022). AI 2041: Ten Visions for Our Future / Kai-Fu Lee, Chen Qiufan; translated from English by O. Medved, A. Lairovaya; scientific editor M. Burtsev. — Moscow: Mann, Ivanov and Ferber. — 432 p. — (Technologies of the Future).</w:t>
      </w:r>
    </w:p>
    <w:p w14:paraId="37C49705" w14:textId="0B839F50" w:rsidR="00053A12" w:rsidRPr="00053A12" w:rsidRDefault="00406E22" w:rsidP="00020734">
      <w:pPr>
        <w:tabs>
          <w:tab w:val="left" w:pos="851"/>
        </w:tabs>
        <w:spacing w:after="0" w:line="240" w:lineRule="auto"/>
        <w:ind w:firstLine="567"/>
        <w:rPr>
          <w:rFonts w:ascii="Times New Roman" w:eastAsiaTheme="majorEastAsia" w:hAnsi="Times New Roman"/>
          <w:sz w:val="28"/>
          <w:szCs w:val="28"/>
          <w:lang w:val="kk-KZ"/>
        </w:rPr>
      </w:pPr>
      <w:r>
        <w:rPr>
          <w:rFonts w:ascii="Times New Roman" w:eastAsiaTheme="majorEastAsia" w:hAnsi="Times New Roman"/>
          <w:sz w:val="28"/>
          <w:szCs w:val="28"/>
          <w:lang w:val="en-US"/>
        </w:rPr>
        <w:t>Internet resources</w:t>
      </w:r>
      <w:r w:rsidR="00053A12" w:rsidRPr="00053A12">
        <w:rPr>
          <w:rFonts w:ascii="Times New Roman" w:eastAsiaTheme="majorEastAsia" w:hAnsi="Times New Roman"/>
          <w:sz w:val="28"/>
          <w:szCs w:val="28"/>
          <w:lang w:val="kk-KZ"/>
        </w:rPr>
        <w:t>:</w:t>
      </w:r>
    </w:p>
    <w:p w14:paraId="0BE2617A" w14:textId="01E90D2E" w:rsidR="00053A12" w:rsidRDefault="00053A12" w:rsidP="00053A12">
      <w:pPr>
        <w:tabs>
          <w:tab w:val="left" w:pos="851"/>
        </w:tabs>
        <w:spacing w:after="0" w:line="240" w:lineRule="auto"/>
        <w:ind w:firstLine="567"/>
        <w:rPr>
          <w:rFonts w:ascii="Times New Roman" w:eastAsiaTheme="majorEastAsia" w:hAnsi="Times New Roman"/>
          <w:bCs/>
          <w:sz w:val="28"/>
          <w:szCs w:val="28"/>
          <w:lang w:val="en-US"/>
        </w:rPr>
      </w:pPr>
      <w:r w:rsidRPr="00053A12">
        <w:rPr>
          <w:rFonts w:ascii="Times New Roman" w:eastAsiaTheme="majorEastAsia" w:hAnsi="Times New Roman"/>
          <w:bCs/>
          <w:sz w:val="28"/>
          <w:szCs w:val="28"/>
          <w:lang w:val="kk-KZ"/>
        </w:rPr>
        <w:t xml:space="preserve">1. </w:t>
      </w:r>
      <w:r w:rsidR="002B3B6C" w:rsidRPr="002B3B6C">
        <w:rPr>
          <w:rFonts w:ascii="Times New Roman" w:eastAsiaTheme="majorEastAsia" w:hAnsi="Times New Roman"/>
          <w:bCs/>
          <w:sz w:val="28"/>
          <w:szCs w:val="28"/>
          <w:lang w:val="en-US"/>
        </w:rPr>
        <w:t>OECD Digital Government Studies, OECD Publishing, Paris</w:t>
      </w:r>
    </w:p>
    <w:p w14:paraId="32B8C36B" w14:textId="5A27C891" w:rsidR="008E003E" w:rsidRPr="002B3B6C" w:rsidRDefault="008E003E" w:rsidP="00053A12">
      <w:pPr>
        <w:tabs>
          <w:tab w:val="left" w:pos="851"/>
        </w:tabs>
        <w:spacing w:after="0" w:line="240" w:lineRule="auto"/>
        <w:ind w:firstLine="567"/>
        <w:rPr>
          <w:rFonts w:ascii="Times New Roman" w:eastAsiaTheme="majorEastAsia" w:hAnsi="Times New Roman"/>
          <w:sz w:val="28"/>
          <w:szCs w:val="28"/>
          <w:lang w:val="en-US"/>
        </w:rPr>
      </w:pPr>
      <w:hyperlink r:id="rId5" w:tgtFrame="_new" w:history="1">
        <w:r w:rsidRPr="008E003E">
          <w:rPr>
            <w:rStyle w:val="a8"/>
            <w:rFonts w:ascii="Times New Roman" w:eastAsiaTheme="majorEastAsia" w:hAnsi="Times New Roman"/>
            <w:sz w:val="28"/>
            <w:szCs w:val="28"/>
            <w:lang w:val="en-US"/>
          </w:rPr>
          <w:t>OECD – The E-Leaders Handbook on the Governance of Digital Government (PDF)</w:t>
        </w:r>
      </w:hyperlink>
      <w:r w:rsidR="00693E24">
        <w:rPr>
          <w:rFonts w:ascii="Times New Roman" w:eastAsiaTheme="majorEastAsia" w:hAnsi="Times New Roman"/>
          <w:sz w:val="28"/>
          <w:szCs w:val="28"/>
          <w:lang w:val="en-US"/>
        </w:rPr>
        <w:t xml:space="preserve"> </w:t>
      </w:r>
    </w:p>
    <w:p w14:paraId="06C243D0" w14:textId="0178E692" w:rsidR="00053A12" w:rsidRPr="000B5172" w:rsidRDefault="00053A12" w:rsidP="00053A12">
      <w:pPr>
        <w:tabs>
          <w:tab w:val="left" w:pos="851"/>
        </w:tabs>
        <w:spacing w:after="0" w:line="240" w:lineRule="auto"/>
        <w:ind w:firstLine="567"/>
        <w:rPr>
          <w:rFonts w:ascii="Times New Roman" w:eastAsiaTheme="majorEastAsia" w:hAnsi="Times New Roman"/>
          <w:sz w:val="28"/>
          <w:szCs w:val="28"/>
          <w:lang w:val="en-US"/>
        </w:rPr>
      </w:pPr>
      <w:r w:rsidRPr="00053A12">
        <w:rPr>
          <w:rFonts w:ascii="Times New Roman" w:eastAsiaTheme="majorEastAsia" w:hAnsi="Times New Roman"/>
          <w:sz w:val="28"/>
          <w:szCs w:val="28"/>
          <w:lang w:val="kk-KZ"/>
        </w:rPr>
        <w:t xml:space="preserve">2. </w:t>
      </w:r>
      <w:r w:rsidR="00221F46" w:rsidRPr="00221F46">
        <w:rPr>
          <w:rFonts w:ascii="Times New Roman" w:eastAsiaTheme="majorEastAsia" w:hAnsi="Times New Roman"/>
          <w:sz w:val="28"/>
          <w:szCs w:val="28"/>
          <w:lang w:val="en-US"/>
        </w:rPr>
        <w:t>Digital Governance: A Conceptual Framework and Research Agenda</w:t>
      </w:r>
      <w:r w:rsidR="00221F46">
        <w:rPr>
          <w:rFonts w:ascii="Times New Roman" w:eastAsiaTheme="majorEastAsia" w:hAnsi="Times New Roman"/>
          <w:sz w:val="28"/>
          <w:szCs w:val="28"/>
          <w:lang w:val="en-US"/>
        </w:rPr>
        <w:t xml:space="preserve"> </w:t>
      </w:r>
      <w:hyperlink r:id="rId6" w:history="1">
        <w:r w:rsidR="000B5172" w:rsidRPr="00EB3E02">
          <w:rPr>
            <w:rStyle w:val="a8"/>
            <w:rFonts w:ascii="Times New Roman" w:hAnsi="Times New Roman"/>
            <w:sz w:val="28"/>
            <w:szCs w:val="28"/>
            <w:lang w:val="en-US"/>
          </w:rPr>
          <w:t>https://pure.rug.nl/ws/portalfiles/portal/619549146/1_s2.0_S0148296323001352_main.pdf</w:t>
        </w:r>
      </w:hyperlink>
      <w:r w:rsidR="000B5172">
        <w:rPr>
          <w:rFonts w:ascii="Times New Roman" w:hAnsi="Times New Roman"/>
          <w:sz w:val="28"/>
          <w:szCs w:val="28"/>
          <w:lang w:val="en-US"/>
        </w:rPr>
        <w:t xml:space="preserve"> </w:t>
      </w:r>
    </w:p>
    <w:p w14:paraId="65B048C5" w14:textId="2F1A04D0" w:rsidR="00053A12" w:rsidRPr="002555EC" w:rsidRDefault="00053A12" w:rsidP="00053A12">
      <w:pPr>
        <w:tabs>
          <w:tab w:val="left" w:pos="851"/>
        </w:tabs>
        <w:spacing w:after="0" w:line="240" w:lineRule="auto"/>
        <w:ind w:firstLine="567"/>
        <w:rPr>
          <w:rFonts w:ascii="Times New Roman" w:eastAsiaTheme="majorEastAsia" w:hAnsi="Times New Roman"/>
          <w:sz w:val="28"/>
          <w:szCs w:val="28"/>
          <w:lang w:val="en-US"/>
        </w:rPr>
      </w:pPr>
      <w:r w:rsidRPr="00053A12">
        <w:rPr>
          <w:rFonts w:ascii="Times New Roman" w:eastAsiaTheme="majorEastAsia" w:hAnsi="Times New Roman"/>
          <w:sz w:val="28"/>
          <w:szCs w:val="28"/>
          <w:lang w:val="kk-KZ"/>
        </w:rPr>
        <w:t xml:space="preserve">3. </w:t>
      </w:r>
      <w:r w:rsidR="001C1289" w:rsidRPr="001C1289">
        <w:rPr>
          <w:rFonts w:ascii="Times New Roman" w:eastAsiaTheme="majorEastAsia" w:hAnsi="Times New Roman"/>
          <w:sz w:val="28"/>
          <w:szCs w:val="28"/>
          <w:lang w:val="en-US"/>
        </w:rPr>
        <w:t>Towards a Global Digital Governance Architecture</w:t>
      </w:r>
      <w:r w:rsidR="001C1289">
        <w:rPr>
          <w:rFonts w:ascii="Times New Roman" w:eastAsiaTheme="majorEastAsia" w:hAnsi="Times New Roman"/>
          <w:sz w:val="28"/>
          <w:szCs w:val="28"/>
          <w:lang w:val="en-US"/>
        </w:rPr>
        <w:t xml:space="preserve"> </w:t>
      </w:r>
      <w:r w:rsidRPr="00053A12">
        <w:rPr>
          <w:rFonts w:ascii="Times New Roman" w:eastAsiaTheme="majorEastAsia" w:hAnsi="Times New Roman"/>
          <w:sz w:val="28"/>
          <w:szCs w:val="28"/>
          <w:lang w:val="kk-KZ"/>
        </w:rPr>
        <w:t>//</w:t>
      </w:r>
      <w:r w:rsidRPr="001C1289">
        <w:rPr>
          <w:rFonts w:ascii="Times New Roman" w:eastAsiaTheme="majorEastAsia" w:hAnsi="Times New Roman"/>
          <w:sz w:val="28"/>
          <w:szCs w:val="28"/>
          <w:lang w:val="en-US"/>
        </w:rPr>
        <w:t xml:space="preserve"> </w:t>
      </w:r>
      <w:hyperlink r:id="rId7" w:history="1">
        <w:r w:rsidR="002555EC" w:rsidRPr="002555EC">
          <w:rPr>
            <w:rStyle w:val="a8"/>
            <w:rFonts w:ascii="Times New Roman" w:hAnsi="Times New Roman"/>
            <w:sz w:val="28"/>
            <w:szCs w:val="28"/>
            <w:lang w:val="en-US"/>
          </w:rPr>
          <w:t>https://www.un.org/digital-emerging-technologies/sites/www.un.org.techenvoy/files/New_York_University_Towards_A_Global_Digital_Governance_Architecture.pdf</w:t>
        </w:r>
      </w:hyperlink>
      <w:r w:rsidR="002555EC" w:rsidRPr="002555EC">
        <w:rPr>
          <w:sz w:val="28"/>
          <w:szCs w:val="28"/>
          <w:lang w:val="en-US"/>
        </w:rPr>
        <w:t xml:space="preserve"> </w:t>
      </w:r>
    </w:p>
    <w:p w14:paraId="36A8823B" w14:textId="77777777" w:rsidR="00A56921" w:rsidRPr="00A56921" w:rsidRDefault="00A56921" w:rsidP="00C824E2">
      <w:pPr>
        <w:tabs>
          <w:tab w:val="left" w:pos="317"/>
        </w:tabs>
        <w:autoSpaceDE w:val="0"/>
        <w:autoSpaceDN w:val="0"/>
        <w:adjustRightInd w:val="0"/>
        <w:spacing w:after="0" w:line="240" w:lineRule="auto"/>
        <w:jc w:val="both"/>
        <w:rPr>
          <w:rStyle w:val="shorttext"/>
          <w:rFonts w:ascii="Times New Roman" w:eastAsiaTheme="majorEastAsia" w:hAnsi="Times New Roman"/>
          <w:sz w:val="28"/>
          <w:szCs w:val="28"/>
          <w:lang w:val="kk-KZ"/>
        </w:rPr>
      </w:pPr>
    </w:p>
    <w:sectPr w:rsidR="00A56921" w:rsidRPr="00A56921" w:rsidSect="005D511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22698"/>
    <w:multiLevelType w:val="hybridMultilevel"/>
    <w:tmpl w:val="BB424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591D6D"/>
    <w:multiLevelType w:val="multilevel"/>
    <w:tmpl w:val="EB92B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1E0342"/>
    <w:multiLevelType w:val="hybridMultilevel"/>
    <w:tmpl w:val="F9ACE28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516"/>
        </w:tabs>
        <w:ind w:left="1516" w:hanging="360"/>
      </w:pPr>
    </w:lvl>
    <w:lvl w:ilvl="2" w:tplc="0419001B">
      <w:start w:val="1"/>
      <w:numFmt w:val="lowerRoman"/>
      <w:lvlText w:val="%3."/>
      <w:lvlJc w:val="right"/>
      <w:pPr>
        <w:tabs>
          <w:tab w:val="num" w:pos="2236"/>
        </w:tabs>
        <w:ind w:left="2236" w:hanging="180"/>
      </w:pPr>
    </w:lvl>
    <w:lvl w:ilvl="3" w:tplc="0419000F">
      <w:start w:val="1"/>
      <w:numFmt w:val="decimal"/>
      <w:lvlText w:val="%4."/>
      <w:lvlJc w:val="left"/>
      <w:pPr>
        <w:tabs>
          <w:tab w:val="num" w:pos="2956"/>
        </w:tabs>
        <w:ind w:left="2956" w:hanging="360"/>
      </w:pPr>
    </w:lvl>
    <w:lvl w:ilvl="4" w:tplc="04190019">
      <w:start w:val="1"/>
      <w:numFmt w:val="lowerLetter"/>
      <w:lvlText w:val="%5."/>
      <w:lvlJc w:val="left"/>
      <w:pPr>
        <w:tabs>
          <w:tab w:val="num" w:pos="3676"/>
        </w:tabs>
        <w:ind w:left="3676" w:hanging="360"/>
      </w:pPr>
    </w:lvl>
    <w:lvl w:ilvl="5" w:tplc="0419001B">
      <w:start w:val="1"/>
      <w:numFmt w:val="lowerRoman"/>
      <w:lvlText w:val="%6."/>
      <w:lvlJc w:val="right"/>
      <w:pPr>
        <w:tabs>
          <w:tab w:val="num" w:pos="4396"/>
        </w:tabs>
        <w:ind w:left="4396" w:hanging="180"/>
      </w:pPr>
    </w:lvl>
    <w:lvl w:ilvl="6" w:tplc="0419000F">
      <w:start w:val="1"/>
      <w:numFmt w:val="decimal"/>
      <w:lvlText w:val="%7."/>
      <w:lvlJc w:val="left"/>
      <w:pPr>
        <w:tabs>
          <w:tab w:val="num" w:pos="5116"/>
        </w:tabs>
        <w:ind w:left="5116" w:hanging="360"/>
      </w:pPr>
    </w:lvl>
    <w:lvl w:ilvl="7" w:tplc="04190019">
      <w:start w:val="1"/>
      <w:numFmt w:val="lowerLetter"/>
      <w:lvlText w:val="%8."/>
      <w:lvlJc w:val="left"/>
      <w:pPr>
        <w:tabs>
          <w:tab w:val="num" w:pos="5836"/>
        </w:tabs>
        <w:ind w:left="5836" w:hanging="360"/>
      </w:pPr>
    </w:lvl>
    <w:lvl w:ilvl="8" w:tplc="0419001B">
      <w:start w:val="1"/>
      <w:numFmt w:val="lowerRoman"/>
      <w:lvlText w:val="%9."/>
      <w:lvlJc w:val="right"/>
      <w:pPr>
        <w:tabs>
          <w:tab w:val="num" w:pos="6556"/>
        </w:tabs>
        <w:ind w:left="6556" w:hanging="180"/>
      </w:pPr>
    </w:lvl>
  </w:abstractNum>
  <w:num w:numId="1" w16cid:durableId="703284374">
    <w:abstractNumId w:val="2"/>
  </w:num>
  <w:num w:numId="2" w16cid:durableId="489177657">
    <w:abstractNumId w:val="1"/>
  </w:num>
  <w:num w:numId="3" w16cid:durableId="169032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313"/>
    <w:rsid w:val="00020734"/>
    <w:rsid w:val="00025480"/>
    <w:rsid w:val="00031B49"/>
    <w:rsid w:val="00053A12"/>
    <w:rsid w:val="000B4601"/>
    <w:rsid w:val="000B5172"/>
    <w:rsid w:val="000E387E"/>
    <w:rsid w:val="000F06E3"/>
    <w:rsid w:val="0018394B"/>
    <w:rsid w:val="001C1289"/>
    <w:rsid w:val="001E2AEC"/>
    <w:rsid w:val="00221F46"/>
    <w:rsid w:val="002502E9"/>
    <w:rsid w:val="002555EC"/>
    <w:rsid w:val="00284C7D"/>
    <w:rsid w:val="002B07EE"/>
    <w:rsid w:val="002B3B6C"/>
    <w:rsid w:val="00406E22"/>
    <w:rsid w:val="00456EA2"/>
    <w:rsid w:val="004810B9"/>
    <w:rsid w:val="004A7CDA"/>
    <w:rsid w:val="00544736"/>
    <w:rsid w:val="005650DD"/>
    <w:rsid w:val="005B137E"/>
    <w:rsid w:val="005B79FE"/>
    <w:rsid w:val="005D5116"/>
    <w:rsid w:val="006749A7"/>
    <w:rsid w:val="00693E24"/>
    <w:rsid w:val="006E6F24"/>
    <w:rsid w:val="006F51D1"/>
    <w:rsid w:val="006F6BE8"/>
    <w:rsid w:val="0074404D"/>
    <w:rsid w:val="00766CC1"/>
    <w:rsid w:val="007E67CD"/>
    <w:rsid w:val="00863855"/>
    <w:rsid w:val="008E003E"/>
    <w:rsid w:val="0092684D"/>
    <w:rsid w:val="009B2C4E"/>
    <w:rsid w:val="009C2316"/>
    <w:rsid w:val="009F304C"/>
    <w:rsid w:val="00A24B65"/>
    <w:rsid w:val="00A56921"/>
    <w:rsid w:val="00A70C9C"/>
    <w:rsid w:val="00AA0F25"/>
    <w:rsid w:val="00AC5E1F"/>
    <w:rsid w:val="00BB1AAB"/>
    <w:rsid w:val="00BC2313"/>
    <w:rsid w:val="00BD0348"/>
    <w:rsid w:val="00BD4749"/>
    <w:rsid w:val="00BF7876"/>
    <w:rsid w:val="00C824E2"/>
    <w:rsid w:val="00C85E08"/>
    <w:rsid w:val="00C928DA"/>
    <w:rsid w:val="00C966F9"/>
    <w:rsid w:val="00D17AE6"/>
    <w:rsid w:val="00D220E3"/>
    <w:rsid w:val="00D3264D"/>
    <w:rsid w:val="00DE2D2E"/>
    <w:rsid w:val="00DF2874"/>
    <w:rsid w:val="00E043A2"/>
    <w:rsid w:val="00E409BB"/>
    <w:rsid w:val="00E52126"/>
    <w:rsid w:val="00E57D04"/>
    <w:rsid w:val="00E85C5C"/>
    <w:rsid w:val="00EC48AD"/>
    <w:rsid w:val="00ED4153"/>
    <w:rsid w:val="00F52627"/>
    <w:rsid w:val="00FE4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6212A"/>
  <w15:docId w15:val="{E28B775C-0339-42E2-8839-C03A1C88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313"/>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C2313"/>
    <w:pPr>
      <w:spacing w:after="120" w:line="240" w:lineRule="auto"/>
    </w:pPr>
    <w:rPr>
      <w:rFonts w:ascii="Times New Roman" w:hAnsi="Times New Roman"/>
      <w:sz w:val="20"/>
      <w:szCs w:val="20"/>
    </w:rPr>
  </w:style>
  <w:style w:type="character" w:customStyle="1" w:styleId="a4">
    <w:name w:val="Основной текст Знак"/>
    <w:basedOn w:val="a0"/>
    <w:link w:val="a3"/>
    <w:rsid w:val="00BC2313"/>
    <w:rPr>
      <w:rFonts w:ascii="Times New Roman" w:eastAsia="Times New Roman" w:hAnsi="Times New Roman" w:cs="Times New Roman"/>
      <w:sz w:val="20"/>
      <w:szCs w:val="20"/>
    </w:rPr>
  </w:style>
  <w:style w:type="paragraph" w:styleId="a5">
    <w:name w:val="Normal (Web)"/>
    <w:basedOn w:val="a"/>
    <w:rsid w:val="00BC2313"/>
    <w:pPr>
      <w:spacing w:before="100" w:beforeAutospacing="1" w:after="100" w:afterAutospacing="1" w:line="240" w:lineRule="auto"/>
    </w:pPr>
    <w:rPr>
      <w:rFonts w:ascii="Arial Unicode MS" w:eastAsia="Arial Unicode MS" w:hAnsi="Arial Unicode MS" w:cs="Arial Unicode MS"/>
      <w:color w:val="333333"/>
      <w:sz w:val="24"/>
      <w:szCs w:val="24"/>
    </w:rPr>
  </w:style>
  <w:style w:type="paragraph" w:styleId="a6">
    <w:name w:val="List Paragraph"/>
    <w:basedOn w:val="a"/>
    <w:uiPriority w:val="34"/>
    <w:qFormat/>
    <w:rsid w:val="00BC2313"/>
    <w:pPr>
      <w:ind w:left="720"/>
      <w:contextualSpacing/>
    </w:pPr>
  </w:style>
  <w:style w:type="character" w:styleId="HTML">
    <w:name w:val="HTML Cite"/>
    <w:basedOn w:val="a0"/>
    <w:uiPriority w:val="99"/>
    <w:semiHidden/>
    <w:unhideWhenUsed/>
    <w:rsid w:val="002502E9"/>
    <w:rPr>
      <w:i/>
      <w:iCs/>
    </w:rPr>
  </w:style>
  <w:style w:type="character" w:styleId="a7">
    <w:name w:val="Strong"/>
    <w:basedOn w:val="a0"/>
    <w:uiPriority w:val="22"/>
    <w:qFormat/>
    <w:rsid w:val="002502E9"/>
    <w:rPr>
      <w:b/>
      <w:bCs/>
    </w:rPr>
  </w:style>
  <w:style w:type="character" w:customStyle="1" w:styleId="medium-bold3">
    <w:name w:val="medium-bold3"/>
    <w:basedOn w:val="a0"/>
    <w:rsid w:val="002502E9"/>
  </w:style>
  <w:style w:type="paragraph" w:styleId="HTML0">
    <w:name w:val="HTML Preformatted"/>
    <w:basedOn w:val="a"/>
    <w:link w:val="HTML1"/>
    <w:uiPriority w:val="99"/>
    <w:unhideWhenUsed/>
    <w:rsid w:val="001E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ый HTML Знак"/>
    <w:basedOn w:val="a0"/>
    <w:link w:val="HTML0"/>
    <w:uiPriority w:val="99"/>
    <w:rsid w:val="001E2AEC"/>
    <w:rPr>
      <w:rFonts w:ascii="Courier New" w:eastAsia="Times New Roman" w:hAnsi="Courier New" w:cs="Courier New"/>
      <w:sz w:val="20"/>
      <w:szCs w:val="20"/>
      <w:lang w:eastAsia="ru-RU"/>
    </w:rPr>
  </w:style>
  <w:style w:type="character" w:customStyle="1" w:styleId="shorttext">
    <w:name w:val="short_text"/>
    <w:basedOn w:val="a0"/>
    <w:rsid w:val="00C824E2"/>
  </w:style>
  <w:style w:type="character" w:styleId="a8">
    <w:name w:val="Hyperlink"/>
    <w:basedOn w:val="a0"/>
    <w:uiPriority w:val="99"/>
    <w:unhideWhenUsed/>
    <w:rsid w:val="00A56921"/>
    <w:rPr>
      <w:color w:val="0000FF" w:themeColor="hyperlink"/>
      <w:u w:val="single"/>
    </w:rPr>
  </w:style>
  <w:style w:type="character" w:styleId="a9">
    <w:name w:val="Unresolved Mention"/>
    <w:basedOn w:val="a0"/>
    <w:uiPriority w:val="99"/>
    <w:semiHidden/>
    <w:unhideWhenUsed/>
    <w:rsid w:val="0005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6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org/digital-emerging-technologies/sites/www.un.org.techenvoy/files/New_York_University_Towards_A_Global_Digital_Governance_Architectur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re.rug.nl/ws/portalfiles/portal/619549146/1_s2.0_S0148296323001352_main.pdf" TargetMode="External"/><Relationship Id="rId5" Type="http://schemas.openxmlformats.org/officeDocument/2006/relationships/hyperlink" Target="https://www.oecd.org/content/dam/oecd/en/publications/reports/2021/12/the-e-leaders-handbook-on-the-governance-of-digital-government_2523ea2c/ac7f2531-en.pdf?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733</Words>
  <Characters>5067</Characters>
  <Application>Microsoft Office Word</Application>
  <DocSecurity>0</DocSecurity>
  <Lines>194</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Сабина Ерсарыкызы</dc:creator>
  <cp:lastModifiedBy>Бирганым Амангельдиева</cp:lastModifiedBy>
  <cp:revision>38</cp:revision>
  <dcterms:created xsi:type="dcterms:W3CDTF">2022-10-03T19:03:00Z</dcterms:created>
  <dcterms:modified xsi:type="dcterms:W3CDTF">2025-09-20T15:12:00Z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6e737fb3-1438-49b9-a419-546a7dd4c831</vt:lpwstr>
  </property>
</Properties>
</file>